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D295" w14:textId="734A2936" w:rsidR="00AD3C16" w:rsidRDefault="003D7D72" w:rsidP="003D7D72">
      <w:pPr>
        <w:jc w:val="center"/>
        <w:rPr>
          <w:rFonts w:ascii="Times New Roman" w:hAnsi="Times New Roman" w:cs="Times New Roman"/>
          <w:b/>
          <w:bCs/>
        </w:rPr>
      </w:pPr>
      <w:r>
        <w:rPr>
          <w:rFonts w:ascii="Times New Roman" w:hAnsi="Times New Roman" w:cs="Times New Roman"/>
          <w:b/>
          <w:bCs/>
        </w:rPr>
        <w:t xml:space="preserve">LISA 2 - </w:t>
      </w:r>
      <w:r w:rsidR="007324E6" w:rsidRPr="00A30094">
        <w:rPr>
          <w:rFonts w:ascii="Times New Roman" w:hAnsi="Times New Roman" w:cs="Times New Roman"/>
          <w:b/>
          <w:bCs/>
        </w:rPr>
        <w:t xml:space="preserve">KARKSI-NUIA PÕLLU TN MÄNGUVÄLJAKU PROJEKTEERIMIS- NING EHITUSTÖÖDE </w:t>
      </w:r>
      <w:r w:rsidR="0058121B" w:rsidRPr="0058121B">
        <w:rPr>
          <w:rFonts w:ascii="Times New Roman" w:hAnsi="Times New Roman" w:cs="Times New Roman"/>
          <w:b/>
          <w:bCs/>
        </w:rPr>
        <w:t>TEHNILINE KIRJELDUS</w:t>
      </w:r>
    </w:p>
    <w:p w14:paraId="6D9F8E8D" w14:textId="77777777" w:rsidR="003D7D72" w:rsidRDefault="003D7D72" w:rsidP="003D7D72">
      <w:pPr>
        <w:jc w:val="center"/>
        <w:rPr>
          <w:rFonts w:ascii="Times New Roman" w:hAnsi="Times New Roman" w:cs="Times New Roman"/>
          <w:b/>
          <w:bCs/>
        </w:rPr>
      </w:pPr>
    </w:p>
    <w:p w14:paraId="5EDC1854" w14:textId="220A2757" w:rsidR="0058121B" w:rsidRDefault="0058121B" w:rsidP="0058121B">
      <w:pPr>
        <w:rPr>
          <w:rFonts w:ascii="Times New Roman" w:hAnsi="Times New Roman" w:cs="Times New Roman"/>
          <w:b/>
          <w:bCs/>
        </w:rPr>
      </w:pPr>
      <w:r>
        <w:rPr>
          <w:rFonts w:ascii="Times New Roman" w:hAnsi="Times New Roman" w:cs="Times New Roman"/>
          <w:b/>
          <w:bCs/>
        </w:rPr>
        <w:t>1. Hinnapäringu eesmärk</w:t>
      </w:r>
    </w:p>
    <w:p w14:paraId="17C53919" w14:textId="38788002" w:rsidR="0058121B" w:rsidRPr="0058121B" w:rsidRDefault="0058121B" w:rsidP="0058121B">
      <w:pPr>
        <w:jc w:val="both"/>
        <w:rPr>
          <w:rFonts w:ascii="Times New Roman" w:hAnsi="Times New Roman" w:cs="Times New Roman"/>
        </w:rPr>
      </w:pPr>
      <w:r w:rsidRPr="0058121B">
        <w:rPr>
          <w:rFonts w:ascii="Times New Roman" w:hAnsi="Times New Roman" w:cs="Times New Roman"/>
        </w:rPr>
        <w:t>1.1 Eesmärgiks on projekteerida ja ehitada avaliku kasutusega mänguväljak Mulgi valda Karksi-Nuia linna Põllu tn;</w:t>
      </w:r>
    </w:p>
    <w:p w14:paraId="2F9B7AFF" w14:textId="74F908F9" w:rsidR="0058121B" w:rsidRDefault="0058121B" w:rsidP="0058121B">
      <w:pPr>
        <w:jc w:val="both"/>
        <w:rPr>
          <w:rFonts w:ascii="Times New Roman" w:hAnsi="Times New Roman" w:cs="Times New Roman"/>
        </w:rPr>
      </w:pPr>
      <w:r w:rsidRPr="0058121B">
        <w:rPr>
          <w:rFonts w:ascii="Times New Roman" w:hAnsi="Times New Roman" w:cs="Times New Roman"/>
        </w:rPr>
        <w:t>1.2 Asukoht: Lähiaadress Põllu tn 5 (katastritunnus 28701:001:0094), Karksi-Nuia, Mulgi vald, Viljandi maakond.</w:t>
      </w:r>
    </w:p>
    <w:p w14:paraId="4BFAE9EB" w14:textId="77777777" w:rsidR="0058121B" w:rsidRPr="0058121B" w:rsidRDefault="0058121B" w:rsidP="0058121B">
      <w:pPr>
        <w:jc w:val="both"/>
        <w:rPr>
          <w:rFonts w:ascii="Times New Roman" w:hAnsi="Times New Roman" w:cs="Times New Roman"/>
          <w:b/>
          <w:bCs/>
        </w:rPr>
      </w:pPr>
      <w:r w:rsidRPr="0058121B">
        <w:rPr>
          <w:rFonts w:ascii="Times New Roman" w:hAnsi="Times New Roman" w:cs="Times New Roman"/>
          <w:b/>
          <w:bCs/>
        </w:rPr>
        <w:t>2. Üldnõuded</w:t>
      </w:r>
    </w:p>
    <w:p w14:paraId="2AFBC886" w14:textId="77777777" w:rsidR="00B33945" w:rsidRPr="00B33945" w:rsidRDefault="0058121B" w:rsidP="00B33945">
      <w:pPr>
        <w:jc w:val="both"/>
        <w:rPr>
          <w:rFonts w:ascii="Times New Roman" w:hAnsi="Times New Roman" w:cs="Times New Roman"/>
          <w:b/>
          <w:bCs/>
          <w:u w:val="single"/>
        </w:rPr>
      </w:pPr>
      <w:r w:rsidRPr="0058121B">
        <w:rPr>
          <w:rFonts w:ascii="Times New Roman" w:hAnsi="Times New Roman" w:cs="Times New Roman"/>
          <w:b/>
          <w:bCs/>
          <w:u w:val="single"/>
        </w:rPr>
        <w:t xml:space="preserve">2.1 </w:t>
      </w:r>
      <w:r w:rsidR="00B33945" w:rsidRPr="00B33945">
        <w:rPr>
          <w:rFonts w:ascii="Times New Roman" w:hAnsi="Times New Roman" w:cs="Times New Roman"/>
          <w:b/>
          <w:bCs/>
          <w:u w:val="single"/>
        </w:rPr>
        <w:t xml:space="preserve">Kõik pakutavad lahendused ja mänguelemendid peavad vastama standardile EVS-EN 1176:2017 „Mänguväljaku seadmed ja aluspinnakate“ või sellega samaväärsele standardile.  </w:t>
      </w:r>
    </w:p>
    <w:p w14:paraId="1848952C" w14:textId="77777777" w:rsidR="00B33945" w:rsidRPr="00B33945" w:rsidRDefault="00B33945" w:rsidP="00B33945">
      <w:pPr>
        <w:jc w:val="both"/>
        <w:rPr>
          <w:rFonts w:ascii="Times New Roman" w:hAnsi="Times New Roman" w:cs="Times New Roman"/>
          <w:b/>
          <w:bCs/>
          <w:u w:val="single"/>
        </w:rPr>
      </w:pPr>
      <w:r w:rsidRPr="00B33945">
        <w:rPr>
          <w:rFonts w:ascii="Times New Roman" w:hAnsi="Times New Roman" w:cs="Times New Roman"/>
          <w:b/>
          <w:bCs/>
          <w:u w:val="single"/>
        </w:rPr>
        <w:t xml:space="preserve">Pakkuja esitab pakkumuses mänguelementide standardile EVS-EN 1176:2017 või sellega samaväärsele standardile vastavust tõendavate sertifikaatide koopiad või esitab tootja vastavusdeklaratsiooni.  </w:t>
      </w:r>
    </w:p>
    <w:p w14:paraId="1BA8E094" w14:textId="338F8051" w:rsidR="0058121B" w:rsidRDefault="00B33945" w:rsidP="00B33945">
      <w:pPr>
        <w:jc w:val="both"/>
        <w:rPr>
          <w:rFonts w:ascii="Times New Roman" w:hAnsi="Times New Roman" w:cs="Times New Roman"/>
          <w:b/>
          <w:bCs/>
          <w:u w:val="single"/>
        </w:rPr>
      </w:pPr>
      <w:r w:rsidRPr="00B33945">
        <w:rPr>
          <w:rFonts w:ascii="Times New Roman" w:hAnsi="Times New Roman" w:cs="Times New Roman"/>
          <w:b/>
          <w:bCs/>
          <w:u w:val="single"/>
        </w:rPr>
        <w:t>Mänguväljaku seadmete turvaalused peavad vastama standardile EVS-EN 1176:2017 „Mänguväljaku seadmed ja aluspind“ või sellega samaväärsele standardile ja standardile EVS-EN 1177:2017 „Lööki nõrgendav mänguväljaku aluskate“ või sellega samaväärsele standardile. Pakkuja esitab kirjelduse pakutavatest turvaalustest ja kinnituse, et turvaalused vastavad standardile EVS 1176:2017 või sellega samaväärsele standardile ja standardile EVS-EN 1177:2017 „Lööki nõrgendav mänguväljaku aluspinnakate“ või sellega samaväärsele standardile.</w:t>
      </w:r>
    </w:p>
    <w:p w14:paraId="46D5F9A8" w14:textId="77777777" w:rsidR="0058121B" w:rsidRPr="0058121B" w:rsidRDefault="0058121B" w:rsidP="0058121B">
      <w:pPr>
        <w:jc w:val="both"/>
        <w:rPr>
          <w:rFonts w:ascii="Times New Roman" w:hAnsi="Times New Roman" w:cs="Times New Roman"/>
          <w:b/>
          <w:bCs/>
        </w:rPr>
      </w:pPr>
      <w:r w:rsidRPr="0058121B">
        <w:rPr>
          <w:rFonts w:ascii="Times New Roman" w:hAnsi="Times New Roman" w:cs="Times New Roman"/>
          <w:b/>
          <w:bCs/>
        </w:rPr>
        <w:t>3. Üldnõuded materjalidele</w:t>
      </w:r>
    </w:p>
    <w:p w14:paraId="4C003EEF" w14:textId="7C83CFF1" w:rsidR="003D7D72" w:rsidRDefault="0058121B" w:rsidP="0058121B">
      <w:pPr>
        <w:jc w:val="both"/>
        <w:rPr>
          <w:rFonts w:ascii="Times New Roman" w:hAnsi="Times New Roman" w:cs="Times New Roman"/>
        </w:rPr>
      </w:pPr>
      <w:r>
        <w:rPr>
          <w:rFonts w:ascii="Times New Roman" w:hAnsi="Times New Roman" w:cs="Times New Roman"/>
        </w:rPr>
        <w:t xml:space="preserve">3.1 </w:t>
      </w:r>
      <w:r w:rsidRPr="0058121B">
        <w:rPr>
          <w:rFonts w:ascii="Times New Roman" w:hAnsi="Times New Roman" w:cs="Times New Roman"/>
        </w:rPr>
        <w:t xml:space="preserve">Mängu- ja spordiväljakute elementidel kasutada värvikaid disainlahendusi ning vastupidavaid kvaliteetseid materjale, mis sobivad meie põhjamaisesse kliimasse. Kasutatavad materjalid peavad olema UV- ja ilmastikukindlad. Kasutatavad vineer ja/või </w:t>
      </w:r>
      <w:proofErr w:type="spellStart"/>
      <w:r w:rsidRPr="0058121B">
        <w:rPr>
          <w:rFonts w:ascii="Times New Roman" w:hAnsi="Times New Roman" w:cs="Times New Roman"/>
        </w:rPr>
        <w:t>ristkihtpuitplaadid</w:t>
      </w:r>
      <w:proofErr w:type="spellEnd"/>
      <w:r w:rsidRPr="0058121B">
        <w:rPr>
          <w:rFonts w:ascii="Times New Roman" w:hAnsi="Times New Roman" w:cs="Times New Roman"/>
        </w:rPr>
        <w:t xml:space="preserve"> peavad olema veekindlad ja sobima kasutamiseks välitingimustes, mis tuleb tõestada vastava sertifikaadiga. Elementide puitdetailid peavad olema sügavimmutatud puidust. Plastikdetailid valmistada kõrge kvaliteediga materjalist, mis oleks hea painduvusega ja kõrge taluvusega löökidele, ehk ei allu </w:t>
      </w:r>
      <w:proofErr w:type="spellStart"/>
      <w:r w:rsidRPr="0058121B">
        <w:rPr>
          <w:rFonts w:ascii="Times New Roman" w:hAnsi="Times New Roman" w:cs="Times New Roman"/>
        </w:rPr>
        <w:t>vandalistlikule</w:t>
      </w:r>
      <w:proofErr w:type="spellEnd"/>
      <w:r w:rsidRPr="0058121B">
        <w:rPr>
          <w:rFonts w:ascii="Times New Roman" w:hAnsi="Times New Roman" w:cs="Times New Roman"/>
        </w:rPr>
        <w:t xml:space="preserve"> purustamisele. Näiteks värviline UV-kindel HDPE (</w:t>
      </w:r>
      <w:proofErr w:type="spellStart"/>
      <w:r w:rsidRPr="0058121B">
        <w:rPr>
          <w:rFonts w:ascii="Times New Roman" w:hAnsi="Times New Roman" w:cs="Times New Roman"/>
        </w:rPr>
        <w:t>High</w:t>
      </w:r>
      <w:proofErr w:type="spellEnd"/>
      <w:r w:rsidRPr="0058121B">
        <w:rPr>
          <w:rFonts w:ascii="Times New Roman" w:hAnsi="Times New Roman" w:cs="Times New Roman"/>
        </w:rPr>
        <w:t xml:space="preserve"> </w:t>
      </w:r>
      <w:proofErr w:type="spellStart"/>
      <w:r w:rsidRPr="0058121B">
        <w:rPr>
          <w:rFonts w:ascii="Times New Roman" w:hAnsi="Times New Roman" w:cs="Times New Roman"/>
        </w:rPr>
        <w:t>Density</w:t>
      </w:r>
      <w:proofErr w:type="spellEnd"/>
      <w:r w:rsidRPr="0058121B">
        <w:rPr>
          <w:rFonts w:ascii="Times New Roman" w:hAnsi="Times New Roman" w:cs="Times New Roman"/>
        </w:rPr>
        <w:t xml:space="preserve"> </w:t>
      </w:r>
      <w:proofErr w:type="spellStart"/>
      <w:r w:rsidRPr="0058121B">
        <w:rPr>
          <w:rFonts w:ascii="Times New Roman" w:hAnsi="Times New Roman" w:cs="Times New Roman"/>
        </w:rPr>
        <w:t>Polypropylen</w:t>
      </w:r>
      <w:proofErr w:type="spellEnd"/>
      <w:r w:rsidRPr="0058121B">
        <w:rPr>
          <w:rFonts w:ascii="Times New Roman" w:hAnsi="Times New Roman" w:cs="Times New Roman"/>
        </w:rPr>
        <w:t xml:space="preserve">) plastik. Mänguväljakutel kasutatav plastmaterjal peab olema keemiliselt puhas ega tohi sisaldada ohtlikke aineid (-see peab olema tõendatav tootja sertifikaadiga) ja oma värvi pikaealisuse tagamiseks peab sisaldama UV vastast lisaainestust. Muud metallosad ja kinnitused valmistatakse a) roostevabast terasest (AISI 304) või b) tsingitud terasest, mille nähtavad osad on pulbervärvitud. Toodete kinnituspostide otsad katta värviliste “mütsikestega”, et vältida veekahjustusi. Mänguvahendite puitpostide puidu osa ei tohi jääda maa sisse. Välised kinnitused ja mutrid kaetakse spetsiaalsete juurdepääsu takistavate plastikust mutrikatetega. Mänguvahendid millel on ettenähtud turvaala tuleb </w:t>
      </w:r>
      <w:r w:rsidRPr="0058121B">
        <w:rPr>
          <w:rFonts w:ascii="Times New Roman" w:hAnsi="Times New Roman" w:cs="Times New Roman"/>
        </w:rPr>
        <w:lastRenderedPageBreak/>
        <w:t>pakkuda koos turvaala ehituse ja maksumusega. Turvaala tuleb ette näha kummist sillutusmattidest ning nende paigaldamiseks vajalikust aluspinnast. Sillutusmattide paksus tuleb valida vastavalt mänguväljakute kukkumiskõrgusele.</w:t>
      </w:r>
    </w:p>
    <w:p w14:paraId="10A5CE05" w14:textId="5F562D34" w:rsidR="0058121B" w:rsidRDefault="00A0224A" w:rsidP="0058121B">
      <w:pPr>
        <w:jc w:val="both"/>
        <w:rPr>
          <w:rFonts w:ascii="Times New Roman" w:hAnsi="Times New Roman" w:cs="Times New Roman"/>
          <w:b/>
          <w:bCs/>
        </w:rPr>
      </w:pPr>
      <w:r w:rsidRPr="00A0224A">
        <w:rPr>
          <w:rFonts w:ascii="Times New Roman" w:hAnsi="Times New Roman" w:cs="Times New Roman"/>
          <w:b/>
          <w:bCs/>
        </w:rPr>
        <w:t>4. Objekti kirjeldus</w:t>
      </w:r>
    </w:p>
    <w:p w14:paraId="1066CF26" w14:textId="674E520D" w:rsidR="00A0224A" w:rsidRDefault="00A0224A" w:rsidP="0058121B">
      <w:pPr>
        <w:jc w:val="both"/>
        <w:rPr>
          <w:rFonts w:ascii="Times New Roman" w:hAnsi="Times New Roman" w:cs="Times New Roman"/>
        </w:rPr>
      </w:pPr>
      <w:r w:rsidRPr="00A0224A">
        <w:rPr>
          <w:rFonts w:ascii="Times New Roman" w:hAnsi="Times New Roman" w:cs="Times New Roman"/>
        </w:rPr>
        <w:t xml:space="preserve">Mänguväljak on mõeldud kasutamiseks lastele, kes kuuluvad vanusegruppi 1-4 ning 5-12 eluaastat. </w:t>
      </w:r>
    </w:p>
    <w:p w14:paraId="28F4614E" w14:textId="3F02DC03" w:rsidR="000C169B" w:rsidRDefault="000C169B" w:rsidP="0058121B">
      <w:pPr>
        <w:jc w:val="both"/>
        <w:rPr>
          <w:rFonts w:ascii="Times New Roman" w:hAnsi="Times New Roman" w:cs="Times New Roman"/>
        </w:rPr>
      </w:pPr>
      <w:r w:rsidRPr="000C169B">
        <w:rPr>
          <w:rFonts w:ascii="Times New Roman" w:hAnsi="Times New Roman" w:cs="Times New Roman"/>
          <w:noProof/>
        </w:rPr>
        <w:drawing>
          <wp:inline distT="0" distB="0" distL="0" distR="0" wp14:anchorId="6BBF24FF" wp14:editId="42749E4B">
            <wp:extent cx="4848857" cy="5372100"/>
            <wp:effectExtent l="0" t="0" r="9525" b="0"/>
            <wp:docPr id="111646003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60035" name=""/>
                    <pic:cNvPicPr/>
                  </pic:nvPicPr>
                  <pic:blipFill>
                    <a:blip r:embed="rId5"/>
                    <a:stretch>
                      <a:fillRect/>
                    </a:stretch>
                  </pic:blipFill>
                  <pic:spPr>
                    <a:xfrm>
                      <a:off x="0" y="0"/>
                      <a:ext cx="4856414" cy="5380472"/>
                    </a:xfrm>
                    <a:prstGeom prst="rect">
                      <a:avLst/>
                    </a:prstGeom>
                  </pic:spPr>
                </pic:pic>
              </a:graphicData>
            </a:graphic>
          </wp:inline>
        </w:drawing>
      </w:r>
    </w:p>
    <w:p w14:paraId="57223C8E" w14:textId="59C79B3C" w:rsidR="00B67C82" w:rsidRDefault="002120C3" w:rsidP="0058121B">
      <w:pPr>
        <w:jc w:val="both"/>
        <w:rPr>
          <w:rFonts w:ascii="Times New Roman" w:hAnsi="Times New Roman" w:cs="Times New Roman"/>
        </w:rPr>
      </w:pPr>
      <w:r>
        <w:rPr>
          <w:rFonts w:ascii="Times New Roman" w:hAnsi="Times New Roman" w:cs="Times New Roman"/>
        </w:rPr>
        <w:t xml:space="preserve">Joonisel on märgitud </w:t>
      </w:r>
      <w:r w:rsidR="00571C78">
        <w:rPr>
          <w:rFonts w:ascii="Times New Roman" w:hAnsi="Times New Roman" w:cs="Times New Roman"/>
        </w:rPr>
        <w:t>Põllu tn mänguväljaku asukoht</w:t>
      </w:r>
      <w:r w:rsidR="00B1090D">
        <w:rPr>
          <w:rFonts w:ascii="Times New Roman" w:hAnsi="Times New Roman" w:cs="Times New Roman"/>
        </w:rPr>
        <w:t xml:space="preserve"> kaardil. Punasega märgitud ala on eelistatuim atraktsioonide paig</w:t>
      </w:r>
      <w:r w:rsidR="00141EC7">
        <w:rPr>
          <w:rFonts w:ascii="Times New Roman" w:hAnsi="Times New Roman" w:cs="Times New Roman"/>
        </w:rPr>
        <w:t xml:space="preserve">aldamise asukoht. </w:t>
      </w:r>
      <w:r w:rsidR="00DE3E27">
        <w:rPr>
          <w:rFonts w:ascii="Times New Roman" w:hAnsi="Times New Roman" w:cs="Times New Roman"/>
        </w:rPr>
        <w:t xml:space="preserve">Vajadusel saab </w:t>
      </w:r>
      <w:r w:rsidR="000B51B3">
        <w:rPr>
          <w:rFonts w:ascii="Times New Roman" w:hAnsi="Times New Roman" w:cs="Times New Roman"/>
        </w:rPr>
        <w:t xml:space="preserve">atraktsioonide asukohta koostöös Tellijaga muuta. </w:t>
      </w:r>
    </w:p>
    <w:p w14:paraId="5F7C49B4" w14:textId="77777777" w:rsidR="00335CCB" w:rsidRPr="00335CCB" w:rsidRDefault="00335CCB" w:rsidP="00335CCB">
      <w:pPr>
        <w:jc w:val="both"/>
        <w:rPr>
          <w:rFonts w:ascii="Times New Roman" w:hAnsi="Times New Roman" w:cs="Times New Roman"/>
        </w:rPr>
      </w:pPr>
      <w:r w:rsidRPr="00335CCB">
        <w:rPr>
          <w:rFonts w:ascii="Times New Roman" w:hAnsi="Times New Roman" w:cs="Times New Roman"/>
        </w:rPr>
        <w:t>Projektiala paikneb Karksi-Nuias Põllu tänaval korterelamute piirkonnas, mida iseloomustab rahulik liikluskeskkond ning asukoht eemal linna läbivast põhimaanteest. Tegemist on kohalike elanike, sealhulgas laste ja perede poolt aktiivselt kasutatava avaliku puhke- ja vaba aja veetmise alaga.</w:t>
      </w:r>
    </w:p>
    <w:p w14:paraId="3E247095" w14:textId="77777777" w:rsidR="00335CCB" w:rsidRPr="00335CCB" w:rsidRDefault="00335CCB" w:rsidP="00335CCB">
      <w:pPr>
        <w:jc w:val="both"/>
        <w:rPr>
          <w:rFonts w:ascii="Times New Roman" w:hAnsi="Times New Roman" w:cs="Times New Roman"/>
        </w:rPr>
      </w:pPr>
      <w:r w:rsidRPr="00335CCB">
        <w:rPr>
          <w:rFonts w:ascii="Times New Roman" w:hAnsi="Times New Roman" w:cs="Times New Roman"/>
        </w:rPr>
        <w:lastRenderedPageBreak/>
        <w:t>Varasemalt paiknes projektialal rularamp, mille asukoht on alusmaterjalidel tähistatud punasega. Nimetatud rajatis on tänaseks lammutatud ning ala on valmis uute tegevusvõimaluste rajamiseks. Territooriumil asuvad olemasolevalt mänguväljaku elemendid, sealhulgas väike mängulinnak, kiik ja liivakast.</w:t>
      </w:r>
    </w:p>
    <w:p w14:paraId="16FFD714" w14:textId="77777777" w:rsidR="00335CCB" w:rsidRPr="00335CCB" w:rsidRDefault="00335CCB" w:rsidP="00335CCB">
      <w:pPr>
        <w:jc w:val="both"/>
        <w:rPr>
          <w:rFonts w:ascii="Times New Roman" w:hAnsi="Times New Roman" w:cs="Times New Roman"/>
        </w:rPr>
      </w:pPr>
      <w:r w:rsidRPr="00335CCB">
        <w:rPr>
          <w:rFonts w:ascii="Times New Roman" w:hAnsi="Times New Roman" w:cs="Times New Roman"/>
        </w:rPr>
        <w:t>Käesoleva hanke raames soetatavad ja paigaldatavad atraktsioonid on kavandatud olemasoleva mänguväljaku täiendamiseks ning kasutusvõimaluste mitmekesistamiseks. Eesmärk on luua eri vanuserühmadele sobiv ja atraktiivne vaba aja veetmise keskkond, mis suurendab ala kasutusaktiivsust ning parandab kohaliku elukeskkonna kvaliteeti.</w:t>
      </w:r>
    </w:p>
    <w:p w14:paraId="24ABF207" w14:textId="4A67E95B" w:rsidR="00384B13" w:rsidRDefault="00D55045" w:rsidP="0058121B">
      <w:pPr>
        <w:jc w:val="both"/>
        <w:rPr>
          <w:rFonts w:ascii="Times New Roman" w:hAnsi="Times New Roman" w:cs="Times New Roman"/>
          <w:b/>
          <w:bCs/>
        </w:rPr>
      </w:pPr>
      <w:r w:rsidRPr="007C1001">
        <w:rPr>
          <w:rFonts w:ascii="Times New Roman" w:hAnsi="Times New Roman" w:cs="Times New Roman"/>
          <w:b/>
          <w:bCs/>
        </w:rPr>
        <w:t xml:space="preserve">5. </w:t>
      </w:r>
      <w:r w:rsidR="007C1001" w:rsidRPr="007C1001">
        <w:rPr>
          <w:rFonts w:ascii="Times New Roman" w:hAnsi="Times New Roman" w:cs="Times New Roman"/>
          <w:b/>
          <w:bCs/>
        </w:rPr>
        <w:t>Soovituslik mängukonstruktsioonide valik</w:t>
      </w:r>
    </w:p>
    <w:p w14:paraId="463B5EB8" w14:textId="5F6D85E7" w:rsidR="00EE2C49" w:rsidRDefault="00EE2C49" w:rsidP="001C71AF">
      <w:pPr>
        <w:jc w:val="both"/>
        <w:rPr>
          <w:rFonts w:ascii="Times New Roman" w:hAnsi="Times New Roman" w:cs="Times New Roman"/>
          <w:b/>
          <w:bCs/>
        </w:rPr>
      </w:pPr>
      <w:r>
        <w:rPr>
          <w:rFonts w:ascii="Times New Roman" w:hAnsi="Times New Roman" w:cs="Times New Roman"/>
          <w:b/>
          <w:bCs/>
        </w:rPr>
        <w:t>Atraktsioonid</w:t>
      </w:r>
      <w:r w:rsidR="00CD7FEC">
        <w:rPr>
          <w:rFonts w:ascii="Times New Roman" w:hAnsi="Times New Roman" w:cs="Times New Roman"/>
          <w:b/>
          <w:bCs/>
        </w:rPr>
        <w:t>:</w:t>
      </w:r>
    </w:p>
    <w:p w14:paraId="44F32A74" w14:textId="77777777" w:rsidR="00094E94" w:rsidRPr="00094E94" w:rsidRDefault="009F6E76" w:rsidP="00CD7FEC">
      <w:pPr>
        <w:ind w:firstLine="708"/>
        <w:jc w:val="both"/>
        <w:rPr>
          <w:rFonts w:ascii="Times New Roman" w:hAnsi="Times New Roman" w:cs="Times New Roman"/>
        </w:rPr>
      </w:pPr>
      <w:r w:rsidRPr="00094E94">
        <w:rPr>
          <w:rFonts w:ascii="Times New Roman" w:hAnsi="Times New Roman" w:cs="Times New Roman"/>
        </w:rPr>
        <w:t xml:space="preserve">1. </w:t>
      </w:r>
      <w:r w:rsidR="004B7693" w:rsidRPr="00094E94">
        <w:rPr>
          <w:rFonts w:ascii="Times New Roman" w:hAnsi="Times New Roman" w:cs="Times New Roman"/>
        </w:rPr>
        <w:t>Mängulinnak/ronimislinnak</w:t>
      </w:r>
    </w:p>
    <w:p w14:paraId="6E9284DE" w14:textId="3FB0700B" w:rsidR="007C1001" w:rsidRPr="009F6E76" w:rsidRDefault="004B7693" w:rsidP="00094E94">
      <w:pPr>
        <w:jc w:val="both"/>
        <w:rPr>
          <w:rFonts w:ascii="Times New Roman" w:hAnsi="Times New Roman" w:cs="Times New Roman"/>
        </w:rPr>
      </w:pPr>
      <w:r w:rsidRPr="009F6E76">
        <w:rPr>
          <w:rFonts w:ascii="Times New Roman" w:hAnsi="Times New Roman" w:cs="Times New Roman"/>
        </w:rPr>
        <w:t>Eakohane minimaalselt kolme platvormiga/torniga mängu-/ronimislinnak. Platvormide kõrgus peab olema erinev. Minimaalselt üks torn/platvorm peab olema vähemalt 1,5m kõrge. Teised tornid/platvormid minimaalselt 1m kõrgused. Minimaalselt kahel platvormil peab olema katus. Linnakus peab olema minimaalselt üks liurenn, minimaalse kõrgusega 1,5m. Linnakus peab sisaldama võrk ronimisseina; kaldseina/</w:t>
      </w:r>
      <w:proofErr w:type="spellStart"/>
      <w:r w:rsidRPr="009F6E76">
        <w:rPr>
          <w:rFonts w:ascii="Times New Roman" w:hAnsi="Times New Roman" w:cs="Times New Roman"/>
        </w:rPr>
        <w:t>kaldronimisseina</w:t>
      </w:r>
      <w:proofErr w:type="spellEnd"/>
      <w:r w:rsidRPr="009F6E76">
        <w:rPr>
          <w:rFonts w:ascii="Times New Roman" w:hAnsi="Times New Roman" w:cs="Times New Roman"/>
        </w:rPr>
        <w:t xml:space="preserve"> („kivide“, köie või mõne muu sarnase ronimiselemendiga); vertikaalne ronimissein; minimaalselt üks platvormide vaheline sild takistustega (nt võrksild, kiikuvate laudadega takistus, erinevate kõrgustega liikuvad platvormid, tunnel või midagi sarnast). Üks torni pääsudest peab olema käepidemetega trepp.</w:t>
      </w:r>
      <w:r w:rsidR="00B62219" w:rsidRPr="009F6E76">
        <w:rPr>
          <w:rFonts w:ascii="Times New Roman" w:hAnsi="Times New Roman" w:cs="Times New Roman"/>
        </w:rPr>
        <w:t xml:space="preserve"> </w:t>
      </w:r>
      <w:r w:rsidRPr="009F6E76">
        <w:rPr>
          <w:rFonts w:ascii="Times New Roman" w:hAnsi="Times New Roman" w:cs="Times New Roman"/>
        </w:rPr>
        <w:t>Linnakus peavad olema minimaalselt neli täiendavat mänguelementi nt: mängunurk istmetega, motoorikasein, erinevad mängud/mänguelemendid (</w:t>
      </w:r>
      <w:proofErr w:type="spellStart"/>
      <w:r w:rsidRPr="009F6E76">
        <w:rPr>
          <w:rFonts w:ascii="Times New Roman" w:hAnsi="Times New Roman" w:cs="Times New Roman"/>
        </w:rPr>
        <w:t>tripstrapstrull</w:t>
      </w:r>
      <w:proofErr w:type="spellEnd"/>
      <w:r w:rsidRPr="009F6E76">
        <w:rPr>
          <w:rFonts w:ascii="Times New Roman" w:hAnsi="Times New Roman" w:cs="Times New Roman"/>
        </w:rPr>
        <w:t>, arvelaud vms), rooliratas, pikksilm jne.</w:t>
      </w:r>
    </w:p>
    <w:p w14:paraId="7ADE3BC1" w14:textId="77777777" w:rsidR="00094E94" w:rsidRPr="00094E94" w:rsidRDefault="009F6E76" w:rsidP="00CD7FEC">
      <w:pPr>
        <w:ind w:firstLine="708"/>
        <w:jc w:val="both"/>
        <w:rPr>
          <w:rFonts w:ascii="Times New Roman" w:hAnsi="Times New Roman" w:cs="Times New Roman"/>
        </w:rPr>
      </w:pPr>
      <w:r w:rsidRPr="00094E94">
        <w:rPr>
          <w:rFonts w:ascii="Times New Roman" w:hAnsi="Times New Roman" w:cs="Times New Roman"/>
        </w:rPr>
        <w:t xml:space="preserve">2. </w:t>
      </w:r>
      <w:r w:rsidR="009244E2" w:rsidRPr="00094E94">
        <w:rPr>
          <w:rFonts w:ascii="Times New Roman" w:hAnsi="Times New Roman" w:cs="Times New Roman"/>
        </w:rPr>
        <w:t>Beebikiik</w:t>
      </w:r>
    </w:p>
    <w:p w14:paraId="5AEB5092" w14:textId="45020DF5" w:rsidR="007C1001" w:rsidRPr="009F6E76" w:rsidRDefault="00140FF6" w:rsidP="00094E94">
      <w:pPr>
        <w:jc w:val="both"/>
        <w:rPr>
          <w:rFonts w:ascii="Times New Roman" w:hAnsi="Times New Roman" w:cs="Times New Roman"/>
          <w:b/>
          <w:bCs/>
        </w:rPr>
      </w:pPr>
      <w:r w:rsidRPr="009F6E76">
        <w:rPr>
          <w:rFonts w:ascii="Times New Roman" w:hAnsi="Times New Roman" w:cs="Times New Roman"/>
        </w:rPr>
        <w:t xml:space="preserve">Olemasoleval mänguväljakul on olemas </w:t>
      </w:r>
      <w:proofErr w:type="spellStart"/>
      <w:r w:rsidRPr="009F6E76">
        <w:rPr>
          <w:rFonts w:ascii="Times New Roman" w:hAnsi="Times New Roman" w:cs="Times New Roman"/>
        </w:rPr>
        <w:t>kiiguraam</w:t>
      </w:r>
      <w:proofErr w:type="spellEnd"/>
      <w:r w:rsidRPr="009F6E76">
        <w:rPr>
          <w:rFonts w:ascii="Times New Roman" w:hAnsi="Times New Roman" w:cs="Times New Roman"/>
        </w:rPr>
        <w:t xml:space="preserve">, seetõttu </w:t>
      </w:r>
      <w:r w:rsidR="00B62219" w:rsidRPr="009F6E76">
        <w:rPr>
          <w:rFonts w:ascii="Times New Roman" w:hAnsi="Times New Roman" w:cs="Times New Roman"/>
        </w:rPr>
        <w:t>on vajalik ühekohaline kiik, mida on võimalik olemasolevale raamile paigaldada.</w:t>
      </w:r>
      <w:r w:rsidR="00B62219" w:rsidRPr="009F6E76">
        <w:rPr>
          <w:rFonts w:ascii="Times New Roman" w:hAnsi="Times New Roman" w:cs="Times New Roman"/>
          <w:b/>
          <w:bCs/>
        </w:rPr>
        <w:t xml:space="preserve"> </w:t>
      </w:r>
    </w:p>
    <w:p w14:paraId="0EF15039" w14:textId="07B6E023" w:rsidR="00B62219" w:rsidRDefault="00C615AB" w:rsidP="0058121B">
      <w:pPr>
        <w:jc w:val="both"/>
        <w:rPr>
          <w:rFonts w:ascii="Times New Roman" w:hAnsi="Times New Roman" w:cs="Times New Roman"/>
          <w:b/>
          <w:bCs/>
        </w:rPr>
      </w:pPr>
      <w:r w:rsidRPr="00EE2C49">
        <w:rPr>
          <w:rFonts w:ascii="Times New Roman" w:hAnsi="Times New Roman" w:cs="Times New Roman"/>
          <w:b/>
          <w:bCs/>
        </w:rPr>
        <w:t>Muud el</w:t>
      </w:r>
      <w:r w:rsidR="00EE2C49" w:rsidRPr="00EE2C49">
        <w:rPr>
          <w:rFonts w:ascii="Times New Roman" w:hAnsi="Times New Roman" w:cs="Times New Roman"/>
          <w:b/>
          <w:bCs/>
        </w:rPr>
        <w:t>emendid</w:t>
      </w:r>
      <w:r w:rsidR="00CD7FEC">
        <w:rPr>
          <w:rFonts w:ascii="Times New Roman" w:hAnsi="Times New Roman" w:cs="Times New Roman"/>
          <w:b/>
          <w:bCs/>
        </w:rPr>
        <w:t>:</w:t>
      </w:r>
      <w:r w:rsidR="00EE2C49" w:rsidRPr="00EE2C49">
        <w:rPr>
          <w:rFonts w:ascii="Times New Roman" w:hAnsi="Times New Roman" w:cs="Times New Roman"/>
          <w:b/>
          <w:bCs/>
        </w:rPr>
        <w:t xml:space="preserve"> </w:t>
      </w:r>
    </w:p>
    <w:p w14:paraId="0EEF2F14" w14:textId="1CE253E5" w:rsidR="001C71AF" w:rsidRPr="00094E94" w:rsidRDefault="001C71AF" w:rsidP="00CD7FEC">
      <w:pPr>
        <w:ind w:firstLine="708"/>
        <w:jc w:val="both"/>
        <w:rPr>
          <w:rFonts w:ascii="Times New Roman" w:hAnsi="Times New Roman" w:cs="Times New Roman"/>
        </w:rPr>
      </w:pPr>
      <w:r w:rsidRPr="00094E94">
        <w:rPr>
          <w:rFonts w:ascii="Times New Roman" w:hAnsi="Times New Roman" w:cs="Times New Roman"/>
        </w:rPr>
        <w:t xml:space="preserve">1. Statsionaarselt paigaldatud pargipink (1 tk) </w:t>
      </w:r>
    </w:p>
    <w:p w14:paraId="4BB247A0" w14:textId="5420E6FF" w:rsidR="001C71AF" w:rsidRDefault="001C71AF" w:rsidP="001C71AF">
      <w:pPr>
        <w:jc w:val="both"/>
        <w:rPr>
          <w:rFonts w:ascii="Times New Roman" w:hAnsi="Times New Roman" w:cs="Times New Roman"/>
        </w:rPr>
      </w:pPr>
      <w:r w:rsidRPr="008A1576">
        <w:rPr>
          <w:rFonts w:ascii="Times New Roman" w:hAnsi="Times New Roman" w:cs="Times New Roman"/>
        </w:rPr>
        <w:t>Pin</w:t>
      </w:r>
      <w:r w:rsidR="008A1576">
        <w:rPr>
          <w:rFonts w:ascii="Times New Roman" w:hAnsi="Times New Roman" w:cs="Times New Roman"/>
        </w:rPr>
        <w:t>gi</w:t>
      </w:r>
      <w:r w:rsidRPr="008A1576">
        <w:rPr>
          <w:rFonts w:ascii="Times New Roman" w:hAnsi="Times New Roman" w:cs="Times New Roman"/>
        </w:rPr>
        <w:t xml:space="preserve"> disain peab haakuma kogu kujunduse lahendusega</w:t>
      </w:r>
      <w:r w:rsidR="00A57DCC">
        <w:rPr>
          <w:rFonts w:ascii="Times New Roman" w:hAnsi="Times New Roman" w:cs="Times New Roman"/>
        </w:rPr>
        <w:t xml:space="preserve">, </w:t>
      </w:r>
      <w:r w:rsidRPr="008A1576">
        <w:rPr>
          <w:rFonts w:ascii="Times New Roman" w:hAnsi="Times New Roman" w:cs="Times New Roman"/>
        </w:rPr>
        <w:t>pink pea</w:t>
      </w:r>
      <w:r w:rsidR="00A57DCC">
        <w:rPr>
          <w:rFonts w:ascii="Times New Roman" w:hAnsi="Times New Roman" w:cs="Times New Roman"/>
        </w:rPr>
        <w:t>b</w:t>
      </w:r>
      <w:r w:rsidRPr="008A1576">
        <w:rPr>
          <w:rFonts w:ascii="Times New Roman" w:hAnsi="Times New Roman" w:cs="Times New Roman"/>
        </w:rPr>
        <w:t xml:space="preserve"> olema seljatoega.</w:t>
      </w:r>
    </w:p>
    <w:p w14:paraId="4E73A4E6" w14:textId="5FD38B8A" w:rsidR="009F6E76" w:rsidRPr="00094E94" w:rsidRDefault="009F6E76" w:rsidP="00CD7FEC">
      <w:pPr>
        <w:ind w:firstLine="708"/>
        <w:jc w:val="both"/>
        <w:rPr>
          <w:rFonts w:ascii="Times New Roman" w:hAnsi="Times New Roman" w:cs="Times New Roman"/>
        </w:rPr>
      </w:pPr>
      <w:r w:rsidRPr="00094E94">
        <w:rPr>
          <w:rFonts w:ascii="Times New Roman" w:hAnsi="Times New Roman" w:cs="Times New Roman"/>
        </w:rPr>
        <w:t xml:space="preserve">2. Prügikast (1 tk) </w:t>
      </w:r>
    </w:p>
    <w:p w14:paraId="59702964" w14:textId="01E59401" w:rsidR="009F6E76" w:rsidRDefault="009F6E76" w:rsidP="001C71AF">
      <w:pPr>
        <w:jc w:val="both"/>
        <w:rPr>
          <w:rFonts w:ascii="Times New Roman" w:hAnsi="Times New Roman" w:cs="Times New Roman"/>
        </w:rPr>
      </w:pPr>
      <w:r>
        <w:rPr>
          <w:rFonts w:ascii="Times New Roman" w:hAnsi="Times New Roman" w:cs="Times New Roman"/>
        </w:rPr>
        <w:t xml:space="preserve">Prügikast </w:t>
      </w:r>
      <w:r w:rsidRPr="009F6E76">
        <w:rPr>
          <w:rFonts w:ascii="Times New Roman" w:hAnsi="Times New Roman" w:cs="Times New Roman"/>
        </w:rPr>
        <w:t>minimaalse mahuga 50l. Prügikast peab sobituma kogu mänguväljaku kujunduse lahendusega. Prügikast ei tohi olla pealt lahtise avaga, ava peab olema prügikasti küljel. Prügikasti sees peab olema eraldi eemaldatav mahuti, mille külge saab paigaldada prügikoti.</w:t>
      </w:r>
    </w:p>
    <w:p w14:paraId="4F1E7515" w14:textId="77777777" w:rsidR="00CD7FEC" w:rsidRDefault="00CD7FEC" w:rsidP="001C71AF">
      <w:pPr>
        <w:jc w:val="both"/>
        <w:rPr>
          <w:rFonts w:ascii="Times New Roman" w:hAnsi="Times New Roman" w:cs="Times New Roman"/>
        </w:rPr>
      </w:pPr>
    </w:p>
    <w:p w14:paraId="1FD8B7AC" w14:textId="598C5120" w:rsidR="00094E94" w:rsidRDefault="00094E94" w:rsidP="001C71AF">
      <w:pPr>
        <w:jc w:val="both"/>
        <w:rPr>
          <w:rFonts w:ascii="Times New Roman" w:hAnsi="Times New Roman" w:cs="Times New Roman"/>
          <w:b/>
          <w:bCs/>
        </w:rPr>
      </w:pPr>
      <w:r w:rsidRPr="00094E94">
        <w:rPr>
          <w:rFonts w:ascii="Times New Roman" w:hAnsi="Times New Roman" w:cs="Times New Roman"/>
          <w:b/>
          <w:bCs/>
        </w:rPr>
        <w:t>6. Projekteerimine</w:t>
      </w:r>
    </w:p>
    <w:p w14:paraId="5207CD0D" w14:textId="3F2C8AFD" w:rsidR="00821F9C" w:rsidRPr="00821F9C" w:rsidRDefault="00821F9C" w:rsidP="00821F9C">
      <w:pPr>
        <w:jc w:val="both"/>
        <w:rPr>
          <w:rFonts w:ascii="Times New Roman" w:hAnsi="Times New Roman" w:cs="Times New Roman"/>
        </w:rPr>
      </w:pPr>
      <w:r w:rsidRPr="00821F9C">
        <w:rPr>
          <w:rFonts w:ascii="Times New Roman" w:hAnsi="Times New Roman" w:cs="Times New Roman"/>
        </w:rPr>
        <w:t xml:space="preserve">6.1 Väljaku ehitusprojekt tuleb koostada põhiprojekti staadiumi detailsusega võttes aluseks standardis EVS 932:2017 „Ehitusprojekt” toodud nõuded. Mänguväljak peab olema </w:t>
      </w:r>
      <w:r w:rsidRPr="00821F9C">
        <w:rPr>
          <w:rFonts w:ascii="Times New Roman" w:hAnsi="Times New Roman" w:cs="Times New Roman"/>
        </w:rPr>
        <w:lastRenderedPageBreak/>
        <w:t xml:space="preserve">projekteeritud erinevatele vanusegruppidele. Minimaalselt 1-4 aastaste </w:t>
      </w:r>
      <w:proofErr w:type="spellStart"/>
      <w:r w:rsidRPr="00821F9C">
        <w:rPr>
          <w:rFonts w:ascii="Times New Roman" w:hAnsi="Times New Roman" w:cs="Times New Roman"/>
        </w:rPr>
        <w:t>lasteala</w:t>
      </w:r>
      <w:proofErr w:type="spellEnd"/>
      <w:r w:rsidRPr="00821F9C">
        <w:rPr>
          <w:rFonts w:ascii="Times New Roman" w:hAnsi="Times New Roman" w:cs="Times New Roman"/>
        </w:rPr>
        <w:t xml:space="preserve"> ja 5-12 eluaastaste </w:t>
      </w:r>
      <w:proofErr w:type="spellStart"/>
      <w:r w:rsidRPr="00821F9C">
        <w:rPr>
          <w:rFonts w:ascii="Times New Roman" w:hAnsi="Times New Roman" w:cs="Times New Roman"/>
        </w:rPr>
        <w:t>lasteala</w:t>
      </w:r>
      <w:proofErr w:type="spellEnd"/>
      <w:r w:rsidRPr="00821F9C">
        <w:rPr>
          <w:rFonts w:ascii="Times New Roman" w:hAnsi="Times New Roman" w:cs="Times New Roman"/>
        </w:rPr>
        <w:t>, mis võivad asuda samal turvaalal. Mänguväljaku</w:t>
      </w:r>
      <w:r w:rsidR="00BC0BF7">
        <w:rPr>
          <w:rFonts w:ascii="Times New Roman" w:hAnsi="Times New Roman" w:cs="Times New Roman"/>
        </w:rPr>
        <w:t xml:space="preserve"> tervikusse</w:t>
      </w:r>
      <w:r w:rsidRPr="00821F9C">
        <w:rPr>
          <w:rFonts w:ascii="Times New Roman" w:hAnsi="Times New Roman" w:cs="Times New Roman"/>
        </w:rPr>
        <w:t xml:space="preserve"> peab olema planeeritu</w:t>
      </w:r>
      <w:r w:rsidR="00BC0BF7">
        <w:rPr>
          <w:rFonts w:ascii="Times New Roman" w:hAnsi="Times New Roman" w:cs="Times New Roman"/>
        </w:rPr>
        <w:t>d</w:t>
      </w:r>
      <w:r w:rsidRPr="00821F9C">
        <w:rPr>
          <w:rFonts w:ascii="Times New Roman" w:hAnsi="Times New Roman" w:cs="Times New Roman"/>
        </w:rPr>
        <w:t xml:space="preserve"> sobilik pin</w:t>
      </w:r>
      <w:r w:rsidR="00BC0BF7">
        <w:rPr>
          <w:rFonts w:ascii="Times New Roman" w:hAnsi="Times New Roman" w:cs="Times New Roman"/>
        </w:rPr>
        <w:t>k</w:t>
      </w:r>
      <w:r w:rsidRPr="00821F9C">
        <w:rPr>
          <w:rFonts w:ascii="Times New Roman" w:hAnsi="Times New Roman" w:cs="Times New Roman"/>
        </w:rPr>
        <w:t xml:space="preserve">, </w:t>
      </w:r>
      <w:r w:rsidR="00BC0BF7">
        <w:rPr>
          <w:rFonts w:ascii="Times New Roman" w:hAnsi="Times New Roman" w:cs="Times New Roman"/>
        </w:rPr>
        <w:t xml:space="preserve">millel on seljatugi. </w:t>
      </w:r>
    </w:p>
    <w:p w14:paraId="3F2F57E4" w14:textId="77777777" w:rsidR="00821F9C" w:rsidRPr="00821F9C" w:rsidRDefault="00821F9C" w:rsidP="00821F9C">
      <w:pPr>
        <w:jc w:val="both"/>
        <w:rPr>
          <w:rFonts w:ascii="Times New Roman" w:hAnsi="Times New Roman" w:cs="Times New Roman"/>
        </w:rPr>
      </w:pPr>
      <w:r w:rsidRPr="00821F9C">
        <w:rPr>
          <w:rFonts w:ascii="Times New Roman" w:hAnsi="Times New Roman" w:cs="Times New Roman"/>
        </w:rPr>
        <w:t>6.2 Projektide koosseisus tuleb esitada:</w:t>
      </w:r>
    </w:p>
    <w:p w14:paraId="164B95B4"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6.2.1 seletuskiri;</w:t>
      </w:r>
    </w:p>
    <w:p w14:paraId="6CBAE5FE"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6.2.2 asendiplaan mõõtkavas 1:500 või 1:200;</w:t>
      </w:r>
    </w:p>
    <w:p w14:paraId="591625AD"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6.2.3 pinnakatete konstruktsiooni joonised;</w:t>
      </w:r>
    </w:p>
    <w:p w14:paraId="41B046F9"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6.2.4 mänguväljakute elementide paigaldusjoonised ja paigaldusjuhendid;</w:t>
      </w:r>
    </w:p>
    <w:p w14:paraId="229F923B"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6.2.5 mänguväljakute elementide hooldusjuhendid.</w:t>
      </w:r>
    </w:p>
    <w:p w14:paraId="5EB997C1" w14:textId="7AB88801" w:rsidR="00821F9C" w:rsidRPr="00821F9C" w:rsidRDefault="00821F9C" w:rsidP="00821F9C">
      <w:pPr>
        <w:jc w:val="both"/>
        <w:rPr>
          <w:rFonts w:ascii="Times New Roman" w:hAnsi="Times New Roman" w:cs="Times New Roman"/>
        </w:rPr>
      </w:pPr>
      <w:r w:rsidRPr="0070250D">
        <w:rPr>
          <w:rFonts w:ascii="Times New Roman" w:hAnsi="Times New Roman" w:cs="Times New Roman"/>
        </w:rPr>
        <w:t>6.3 Mänguväljaku geodeetiline alusplaan puudub. Al</w:t>
      </w:r>
      <w:r w:rsidR="000B51B3" w:rsidRPr="0070250D">
        <w:rPr>
          <w:rFonts w:ascii="Times New Roman" w:hAnsi="Times New Roman" w:cs="Times New Roman"/>
        </w:rPr>
        <w:t>usplaan</w:t>
      </w:r>
      <w:r w:rsidR="000B51B3">
        <w:rPr>
          <w:rFonts w:ascii="Times New Roman" w:hAnsi="Times New Roman" w:cs="Times New Roman"/>
        </w:rPr>
        <w:t xml:space="preserve"> tuleb koostada Maa- ja ruumiameti</w:t>
      </w:r>
      <w:r w:rsidR="0070250D">
        <w:rPr>
          <w:rFonts w:ascii="Times New Roman" w:hAnsi="Times New Roman" w:cs="Times New Roman"/>
        </w:rPr>
        <w:t xml:space="preserve"> kaardirakenduse põhjale. </w:t>
      </w:r>
    </w:p>
    <w:p w14:paraId="10FFBB68" w14:textId="4EB287DD" w:rsidR="00821F9C" w:rsidRPr="00821F9C" w:rsidRDefault="00821F9C" w:rsidP="00821F9C">
      <w:pPr>
        <w:jc w:val="both"/>
        <w:rPr>
          <w:rFonts w:ascii="Times New Roman" w:hAnsi="Times New Roman" w:cs="Times New Roman"/>
        </w:rPr>
      </w:pPr>
      <w:r w:rsidRPr="00821F9C">
        <w:rPr>
          <w:rFonts w:ascii="Times New Roman" w:hAnsi="Times New Roman" w:cs="Times New Roman"/>
        </w:rPr>
        <w:t>6.4</w:t>
      </w:r>
      <w:r w:rsidR="001070FB">
        <w:rPr>
          <w:rFonts w:ascii="Times New Roman" w:hAnsi="Times New Roman" w:cs="Times New Roman"/>
        </w:rPr>
        <w:t xml:space="preserve"> </w:t>
      </w:r>
      <w:r w:rsidRPr="00821F9C">
        <w:rPr>
          <w:rFonts w:ascii="Times New Roman" w:hAnsi="Times New Roman" w:cs="Times New Roman"/>
        </w:rPr>
        <w:t>Projektdokumentatsiooni koostamisel võtta aluseks käesolev projekteerimise lähteülesanne, projekteerimistingimused, Majandus- ja taristuministri 17.07.2015 määrus nr 97 „Nõuded ehitusprojektile“ ja Eesti standard EVS 932:2017 „Ehitusprojekt”.</w:t>
      </w:r>
    </w:p>
    <w:p w14:paraId="3DC534A9" w14:textId="77777777" w:rsidR="00821F9C" w:rsidRPr="00821F9C" w:rsidRDefault="00821F9C" w:rsidP="00821F9C">
      <w:pPr>
        <w:jc w:val="both"/>
        <w:rPr>
          <w:rFonts w:ascii="Times New Roman" w:hAnsi="Times New Roman" w:cs="Times New Roman"/>
        </w:rPr>
      </w:pPr>
      <w:r w:rsidRPr="00821F9C">
        <w:rPr>
          <w:rFonts w:ascii="Times New Roman" w:hAnsi="Times New Roman" w:cs="Times New Roman"/>
        </w:rPr>
        <w:t>6.5 Projektdokumentatsiooni vormistamine.</w:t>
      </w:r>
    </w:p>
    <w:p w14:paraId="518213DB" w14:textId="77777777" w:rsidR="00821F9C" w:rsidRPr="00821F9C" w:rsidRDefault="00821F9C" w:rsidP="001B5F96">
      <w:pPr>
        <w:ind w:firstLine="708"/>
        <w:jc w:val="both"/>
        <w:rPr>
          <w:rFonts w:ascii="Times New Roman" w:hAnsi="Times New Roman" w:cs="Times New Roman"/>
        </w:rPr>
      </w:pPr>
      <w:r w:rsidRPr="00821F9C">
        <w:rPr>
          <w:rFonts w:ascii="Times New Roman" w:hAnsi="Times New Roman" w:cs="Times New Roman"/>
        </w:rPr>
        <w:t>6.5.1 Projekt esitada paberkandjal kahes eksemplaris köidetult A4 kausta;</w:t>
      </w:r>
    </w:p>
    <w:p w14:paraId="64AAD4A7" w14:textId="45F828D8" w:rsidR="00094E94" w:rsidRDefault="00821F9C" w:rsidP="001B5F96">
      <w:pPr>
        <w:ind w:left="708"/>
        <w:jc w:val="both"/>
        <w:rPr>
          <w:rFonts w:ascii="Times New Roman" w:hAnsi="Times New Roman" w:cs="Times New Roman"/>
        </w:rPr>
      </w:pPr>
      <w:r w:rsidRPr="00821F9C">
        <w:rPr>
          <w:rFonts w:ascii="Times New Roman" w:hAnsi="Times New Roman" w:cs="Times New Roman"/>
        </w:rPr>
        <w:t xml:space="preserve">6.5.2 </w:t>
      </w:r>
      <w:r w:rsidR="00FE50B7">
        <w:rPr>
          <w:rFonts w:ascii="Times New Roman" w:hAnsi="Times New Roman" w:cs="Times New Roman"/>
        </w:rPr>
        <w:t xml:space="preserve">Peale ehitustööde valmimist tuleb Töövõtjal </w:t>
      </w:r>
      <w:r w:rsidR="007A2CBB">
        <w:rPr>
          <w:rFonts w:ascii="Times New Roman" w:hAnsi="Times New Roman" w:cs="Times New Roman"/>
        </w:rPr>
        <w:t xml:space="preserve">esitada kasutusloa taotlus koos nõuetekohase dokumentatsiooniga läbi Ehitusregistri. </w:t>
      </w:r>
    </w:p>
    <w:p w14:paraId="3207A361" w14:textId="77777777" w:rsidR="00387799" w:rsidRPr="00387799" w:rsidRDefault="00387799" w:rsidP="00387799">
      <w:pPr>
        <w:jc w:val="both"/>
        <w:rPr>
          <w:rFonts w:ascii="Times New Roman" w:hAnsi="Times New Roman" w:cs="Times New Roman"/>
          <w:b/>
          <w:bCs/>
        </w:rPr>
      </w:pPr>
      <w:r w:rsidRPr="00387799">
        <w:rPr>
          <w:rFonts w:ascii="Times New Roman" w:hAnsi="Times New Roman" w:cs="Times New Roman"/>
          <w:b/>
          <w:bCs/>
        </w:rPr>
        <w:t xml:space="preserve">7. Ajagraafik </w:t>
      </w:r>
    </w:p>
    <w:p w14:paraId="6A1384F2" w14:textId="32A9DAEA" w:rsidR="00387799" w:rsidRPr="00124664" w:rsidRDefault="00387799" w:rsidP="00387799">
      <w:pPr>
        <w:jc w:val="both"/>
        <w:rPr>
          <w:rFonts w:ascii="Times New Roman" w:hAnsi="Times New Roman" w:cs="Times New Roman"/>
        </w:rPr>
      </w:pPr>
      <w:r w:rsidRPr="00124664">
        <w:rPr>
          <w:rFonts w:ascii="Times New Roman" w:hAnsi="Times New Roman" w:cs="Times New Roman"/>
        </w:rPr>
        <w:t>7.1 Projekteerimistööde tähtaeg on hiljemalt 1.</w:t>
      </w:r>
      <w:r w:rsidR="00124664" w:rsidRPr="00124664">
        <w:rPr>
          <w:rFonts w:ascii="Times New Roman" w:hAnsi="Times New Roman" w:cs="Times New Roman"/>
        </w:rPr>
        <w:t>08.</w:t>
      </w:r>
      <w:r w:rsidRPr="00124664">
        <w:rPr>
          <w:rFonts w:ascii="Times New Roman" w:hAnsi="Times New Roman" w:cs="Times New Roman"/>
        </w:rPr>
        <w:t>202</w:t>
      </w:r>
      <w:r w:rsidR="00124664" w:rsidRPr="00124664">
        <w:rPr>
          <w:rFonts w:ascii="Times New Roman" w:hAnsi="Times New Roman" w:cs="Times New Roman"/>
        </w:rPr>
        <w:t>6</w:t>
      </w:r>
      <w:r w:rsidRPr="00124664">
        <w:rPr>
          <w:rFonts w:ascii="Times New Roman" w:hAnsi="Times New Roman" w:cs="Times New Roman"/>
        </w:rPr>
        <w:t xml:space="preserve">. a. </w:t>
      </w:r>
    </w:p>
    <w:p w14:paraId="7C4913B7" w14:textId="7EBAE9AC" w:rsidR="00387799" w:rsidRPr="00821F9C" w:rsidRDefault="00387799" w:rsidP="00387799">
      <w:pPr>
        <w:jc w:val="both"/>
        <w:rPr>
          <w:rFonts w:ascii="Times New Roman" w:hAnsi="Times New Roman" w:cs="Times New Roman"/>
        </w:rPr>
      </w:pPr>
      <w:r w:rsidRPr="00124664">
        <w:rPr>
          <w:rFonts w:ascii="Times New Roman" w:hAnsi="Times New Roman" w:cs="Times New Roman"/>
        </w:rPr>
        <w:t>7.2 Kõik ehitustööd tuleb teostada hiljemalt 1</w:t>
      </w:r>
      <w:r w:rsidR="00225B67" w:rsidRPr="00124664">
        <w:rPr>
          <w:rFonts w:ascii="Times New Roman" w:hAnsi="Times New Roman" w:cs="Times New Roman"/>
        </w:rPr>
        <w:t>.09.</w:t>
      </w:r>
      <w:r w:rsidRPr="00124664">
        <w:rPr>
          <w:rFonts w:ascii="Times New Roman" w:hAnsi="Times New Roman" w:cs="Times New Roman"/>
        </w:rPr>
        <w:t>202</w:t>
      </w:r>
      <w:r w:rsidR="00225B67" w:rsidRPr="00124664">
        <w:rPr>
          <w:rFonts w:ascii="Times New Roman" w:hAnsi="Times New Roman" w:cs="Times New Roman"/>
        </w:rPr>
        <w:t>6</w:t>
      </w:r>
      <w:r w:rsidRPr="00124664">
        <w:rPr>
          <w:rFonts w:ascii="Times New Roman" w:hAnsi="Times New Roman" w:cs="Times New Roman"/>
        </w:rPr>
        <w:t>. a.</w:t>
      </w:r>
    </w:p>
    <w:sectPr w:rsidR="00387799" w:rsidRPr="00821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E59D7"/>
    <w:multiLevelType w:val="hybridMultilevel"/>
    <w:tmpl w:val="9708A9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2031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1B"/>
    <w:rsid w:val="0008342F"/>
    <w:rsid w:val="00094E94"/>
    <w:rsid w:val="000B51B3"/>
    <w:rsid w:val="000C169B"/>
    <w:rsid w:val="001070FB"/>
    <w:rsid w:val="00124664"/>
    <w:rsid w:val="00140FF6"/>
    <w:rsid w:val="00141EC7"/>
    <w:rsid w:val="001B5F96"/>
    <w:rsid w:val="001C71AF"/>
    <w:rsid w:val="002120C3"/>
    <w:rsid w:val="00225B67"/>
    <w:rsid w:val="00335CCB"/>
    <w:rsid w:val="00384B13"/>
    <w:rsid w:val="00387799"/>
    <w:rsid w:val="00393D40"/>
    <w:rsid w:val="003D7D72"/>
    <w:rsid w:val="003F702A"/>
    <w:rsid w:val="004B7693"/>
    <w:rsid w:val="00571C78"/>
    <w:rsid w:val="00576FBA"/>
    <w:rsid w:val="0058121B"/>
    <w:rsid w:val="005D2EA9"/>
    <w:rsid w:val="006833ED"/>
    <w:rsid w:val="0070250D"/>
    <w:rsid w:val="007324E6"/>
    <w:rsid w:val="00742FD6"/>
    <w:rsid w:val="007A2CBB"/>
    <w:rsid w:val="007B0A2A"/>
    <w:rsid w:val="007C1001"/>
    <w:rsid w:val="007E7002"/>
    <w:rsid w:val="00821F9C"/>
    <w:rsid w:val="008437FF"/>
    <w:rsid w:val="008A1576"/>
    <w:rsid w:val="009244E2"/>
    <w:rsid w:val="00944BCD"/>
    <w:rsid w:val="009479BB"/>
    <w:rsid w:val="009C3D53"/>
    <w:rsid w:val="009F6E76"/>
    <w:rsid w:val="00A0224A"/>
    <w:rsid w:val="00A50A21"/>
    <w:rsid w:val="00A57DCC"/>
    <w:rsid w:val="00AD3C16"/>
    <w:rsid w:val="00B1090D"/>
    <w:rsid w:val="00B2034F"/>
    <w:rsid w:val="00B33945"/>
    <w:rsid w:val="00B62219"/>
    <w:rsid w:val="00B67C82"/>
    <w:rsid w:val="00BC0BF7"/>
    <w:rsid w:val="00BE1A53"/>
    <w:rsid w:val="00C22249"/>
    <w:rsid w:val="00C615AB"/>
    <w:rsid w:val="00C75189"/>
    <w:rsid w:val="00CD7FEC"/>
    <w:rsid w:val="00D55045"/>
    <w:rsid w:val="00DE3E27"/>
    <w:rsid w:val="00EE2C49"/>
    <w:rsid w:val="00FD5AA3"/>
    <w:rsid w:val="00FE50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C4C8"/>
  <w15:chartTrackingRefBased/>
  <w15:docId w15:val="{55BE625B-0C28-492C-BBA5-078A5D8D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81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81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8121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8121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8121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8121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8121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8121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8121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8121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8121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8121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8121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8121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8121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8121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8121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8121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8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8121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8121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8121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8121B"/>
    <w:pPr>
      <w:spacing w:before="160"/>
      <w:jc w:val="center"/>
    </w:pPr>
    <w:rPr>
      <w:i/>
      <w:iCs/>
      <w:color w:val="404040" w:themeColor="text1" w:themeTint="BF"/>
    </w:rPr>
  </w:style>
  <w:style w:type="character" w:customStyle="1" w:styleId="TsitaatMrk">
    <w:name w:val="Tsitaat Märk"/>
    <w:basedOn w:val="Liguvaikefont"/>
    <w:link w:val="Tsitaat"/>
    <w:uiPriority w:val="29"/>
    <w:rsid w:val="0058121B"/>
    <w:rPr>
      <w:i/>
      <w:iCs/>
      <w:color w:val="404040" w:themeColor="text1" w:themeTint="BF"/>
    </w:rPr>
  </w:style>
  <w:style w:type="paragraph" w:styleId="Loendilik">
    <w:name w:val="List Paragraph"/>
    <w:basedOn w:val="Normaallaad"/>
    <w:uiPriority w:val="34"/>
    <w:qFormat/>
    <w:rsid w:val="0058121B"/>
    <w:pPr>
      <w:ind w:left="720"/>
      <w:contextualSpacing/>
    </w:pPr>
  </w:style>
  <w:style w:type="character" w:styleId="Selgeltmrgatavrhutus">
    <w:name w:val="Intense Emphasis"/>
    <w:basedOn w:val="Liguvaikefont"/>
    <w:uiPriority w:val="21"/>
    <w:qFormat/>
    <w:rsid w:val="0058121B"/>
    <w:rPr>
      <w:i/>
      <w:iCs/>
      <w:color w:val="0F4761" w:themeColor="accent1" w:themeShade="BF"/>
    </w:rPr>
  </w:style>
  <w:style w:type="paragraph" w:styleId="Selgeltmrgatavtsitaat">
    <w:name w:val="Intense Quote"/>
    <w:basedOn w:val="Normaallaad"/>
    <w:next w:val="Normaallaad"/>
    <w:link w:val="SelgeltmrgatavtsitaatMrk"/>
    <w:uiPriority w:val="30"/>
    <w:qFormat/>
    <w:rsid w:val="00581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8121B"/>
    <w:rPr>
      <w:i/>
      <w:iCs/>
      <w:color w:val="0F4761" w:themeColor="accent1" w:themeShade="BF"/>
    </w:rPr>
  </w:style>
  <w:style w:type="character" w:styleId="Selgeltmrgatavviide">
    <w:name w:val="Intense Reference"/>
    <w:basedOn w:val="Liguvaikefont"/>
    <w:uiPriority w:val="32"/>
    <w:qFormat/>
    <w:rsid w:val="00581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1048</Words>
  <Characters>6081</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Hanna-Maria Kordziejonek</dc:creator>
  <cp:keywords/>
  <dc:description/>
  <cp:lastModifiedBy>Hanna-Maria Kordziejonek</cp:lastModifiedBy>
  <cp:revision>53</cp:revision>
  <dcterms:created xsi:type="dcterms:W3CDTF">2026-06-04T06:26:00Z</dcterms:created>
  <dcterms:modified xsi:type="dcterms:W3CDTF">2026-06-04T12:51:00Z</dcterms:modified>
</cp:coreProperties>
</file>