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46E2" w14:textId="1282D531" w:rsidR="003D26EE" w:rsidRPr="003D26EE" w:rsidRDefault="003D26EE" w:rsidP="003D26EE">
      <w:pPr>
        <w:spacing w:after="559" w:line="228" w:lineRule="auto"/>
        <w:ind w:right="-2"/>
        <w:rPr>
          <w:szCs w:val="24"/>
        </w:rPr>
      </w:pPr>
      <w:r>
        <w:rPr>
          <w:szCs w:val="24"/>
        </w:rPr>
        <w:t>Karksi-Nuia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E319F">
        <w:rPr>
          <w:szCs w:val="24"/>
        </w:rPr>
        <w:t>2</w:t>
      </w:r>
      <w:r w:rsidR="00772A1B">
        <w:rPr>
          <w:szCs w:val="24"/>
        </w:rPr>
        <w:t>9</w:t>
      </w:r>
      <w:r w:rsidR="003E319F">
        <w:rPr>
          <w:szCs w:val="24"/>
        </w:rPr>
        <w:t>. jaanuar</w:t>
      </w:r>
      <w:r>
        <w:rPr>
          <w:szCs w:val="24"/>
        </w:rPr>
        <w:t xml:space="preserve"> 202</w:t>
      </w:r>
      <w:r w:rsidR="00772A1B">
        <w:rPr>
          <w:szCs w:val="24"/>
        </w:rPr>
        <w:t>6</w:t>
      </w:r>
      <w:r>
        <w:rPr>
          <w:szCs w:val="24"/>
        </w:rPr>
        <w:t xml:space="preserve"> nr</w:t>
      </w:r>
      <w:r w:rsidR="002B1973">
        <w:rPr>
          <w:szCs w:val="24"/>
        </w:rPr>
        <w:t xml:space="preserve"> </w:t>
      </w:r>
    </w:p>
    <w:p w14:paraId="277B0EA1" w14:textId="230D2EF5" w:rsidR="003D26EE" w:rsidRPr="00745626" w:rsidRDefault="00772A1B" w:rsidP="003D26EE">
      <w:pPr>
        <w:spacing w:after="0"/>
        <w:ind w:right="-2"/>
        <w:rPr>
          <w:b/>
          <w:bCs/>
          <w:szCs w:val="24"/>
        </w:rPr>
      </w:pPr>
      <w:r>
        <w:rPr>
          <w:b/>
          <w:bCs/>
          <w:szCs w:val="24"/>
        </w:rPr>
        <w:t>O</w:t>
      </w:r>
      <w:r w:rsidR="003D26EE" w:rsidRPr="00B667D9">
        <w:rPr>
          <w:b/>
          <w:bCs/>
          <w:szCs w:val="24"/>
        </w:rPr>
        <w:t>mafinantseeringu garanteerimine</w:t>
      </w:r>
    </w:p>
    <w:p w14:paraId="4E8062FC" w14:textId="77777777" w:rsidR="003D26EE" w:rsidRDefault="003D26EE" w:rsidP="003D26EE">
      <w:pPr>
        <w:spacing w:after="0"/>
        <w:ind w:left="33" w:right="9"/>
      </w:pPr>
    </w:p>
    <w:p w14:paraId="1F04DBA6" w14:textId="1434CC36" w:rsidR="002C2368" w:rsidRPr="002C2368" w:rsidRDefault="002C2368" w:rsidP="002C2368">
      <w:pPr>
        <w:spacing w:before="240"/>
        <w:jc w:val="both"/>
        <w:rPr>
          <w:rFonts w:eastAsia="Calibri" w:cs="Times New Roman"/>
          <w:sz w:val="22"/>
        </w:rPr>
      </w:pPr>
      <w:r w:rsidRPr="002C2368">
        <w:rPr>
          <w:rFonts w:eastAsia="Calibri" w:cs="Times New Roman"/>
          <w:sz w:val="22"/>
        </w:rPr>
        <w:t>MTÜ Ettevõtlik Mulgimaa (registrikood 80645679), keda esindavad juhatuse liikmed Airika Lainoja, Juulia Anderson ja Liis Toomsalu, pöördu</w:t>
      </w:r>
      <w:r w:rsidR="001E6118">
        <w:rPr>
          <w:rFonts w:eastAsia="Calibri" w:cs="Times New Roman"/>
          <w:sz w:val="22"/>
        </w:rPr>
        <w:t>sid</w:t>
      </w:r>
      <w:r w:rsidRPr="002C2368">
        <w:rPr>
          <w:rFonts w:eastAsia="Calibri" w:cs="Times New Roman"/>
          <w:sz w:val="22"/>
        </w:rPr>
        <w:t xml:space="preserve"> Mulgi Vallavalitsuse poole palvega garanteerida omafinantseeringu tasumi</w:t>
      </w:r>
      <w:r w:rsidR="00FC7752">
        <w:rPr>
          <w:rFonts w:eastAsia="Calibri" w:cs="Times New Roman"/>
          <w:sz w:val="22"/>
        </w:rPr>
        <w:t>ne</w:t>
      </w:r>
      <w:r w:rsidRPr="002C2368">
        <w:rPr>
          <w:rFonts w:eastAsia="Calibri" w:cs="Times New Roman"/>
          <w:sz w:val="22"/>
        </w:rPr>
        <w:t xml:space="preserve"> sihtfinantseeringuna MTÜ Ettevõtlik Mulgimaa poolt PRIA</w:t>
      </w:r>
      <w:r w:rsidR="00AA1526">
        <w:rPr>
          <w:rFonts w:eastAsia="Calibri" w:cs="Times New Roman"/>
          <w:sz w:val="22"/>
        </w:rPr>
        <w:t xml:space="preserve">LE esitatud </w:t>
      </w:r>
      <w:r w:rsidRPr="002C2368">
        <w:rPr>
          <w:rFonts w:eastAsia="Calibri" w:cs="Times New Roman"/>
          <w:sz w:val="22"/>
        </w:rPr>
        <w:t xml:space="preserve"> ettevõtlushuubide toetusmeetme taotluse positiivse rahastusotsuse korral. </w:t>
      </w:r>
    </w:p>
    <w:p w14:paraId="186B2BB3" w14:textId="0C48B1ED" w:rsidR="002C2368" w:rsidRPr="002C2368" w:rsidRDefault="002C2368" w:rsidP="002C2368">
      <w:pPr>
        <w:spacing w:before="240"/>
        <w:jc w:val="both"/>
        <w:rPr>
          <w:rFonts w:eastAsia="Calibri" w:cs="Times New Roman"/>
          <w:sz w:val="22"/>
        </w:rPr>
      </w:pPr>
      <w:r w:rsidRPr="002C2368">
        <w:rPr>
          <w:rFonts w:eastAsia="Calibri" w:cs="Times New Roman"/>
          <w:sz w:val="22"/>
        </w:rPr>
        <w:t xml:space="preserve">MTÜ Ettevõtlik Mulgimaa on esitamas PRIA-le ettevõtlushuubide toetusmeetme taotlust, mille eesmärk on </w:t>
      </w:r>
      <w:r w:rsidR="00F3487C">
        <w:rPr>
          <w:rFonts w:eastAsia="Calibri" w:cs="Times New Roman"/>
          <w:sz w:val="22"/>
        </w:rPr>
        <w:t>e</w:t>
      </w:r>
      <w:r w:rsidRPr="002C2368">
        <w:rPr>
          <w:rFonts w:eastAsia="Calibri" w:cs="Times New Roman"/>
          <w:sz w:val="22"/>
        </w:rPr>
        <w:t xml:space="preserve">ttevõtlushuub Kärg loomine </w:t>
      </w:r>
      <w:r w:rsidR="0047321F">
        <w:rPr>
          <w:rFonts w:eastAsia="Calibri" w:cs="Times New Roman"/>
          <w:sz w:val="22"/>
        </w:rPr>
        <w:t xml:space="preserve">Mulgi vallas Karksi-Nuia linnas </w:t>
      </w:r>
      <w:r w:rsidRPr="002C2368">
        <w:rPr>
          <w:rFonts w:eastAsia="Calibri" w:cs="Times New Roman"/>
          <w:sz w:val="22"/>
        </w:rPr>
        <w:t>Viljandi mnt 1</w:t>
      </w:r>
      <w:r w:rsidR="0047321F">
        <w:rPr>
          <w:rFonts w:eastAsia="Calibri" w:cs="Times New Roman"/>
          <w:sz w:val="22"/>
        </w:rPr>
        <w:t xml:space="preserve"> asuva</w:t>
      </w:r>
      <w:r w:rsidRPr="002C2368">
        <w:rPr>
          <w:rFonts w:eastAsia="Calibri" w:cs="Times New Roman"/>
          <w:sz w:val="22"/>
        </w:rPr>
        <w:t xml:space="preserve"> Karksi-Nuia Kultuurikeskuse hoone 3. korrusele, kasutades täiendavalt 2. korrusel asuvaid kohviku- ja köögiruume ning nendega seotud abiruume. Ettevõtlushuub Kärg on suunatud ettevõtluse, kogukonnaalgatuste ja koostööprojektide arendamisele ning avalikes huvides tegevuste elluviimisele Mulgi vallas. </w:t>
      </w:r>
    </w:p>
    <w:p w14:paraId="627834F0" w14:textId="77777777" w:rsidR="002C2368" w:rsidRPr="002C2368" w:rsidRDefault="002C2368" w:rsidP="002C2368">
      <w:pPr>
        <w:spacing w:before="240"/>
        <w:jc w:val="both"/>
        <w:rPr>
          <w:rFonts w:eastAsia="Calibri" w:cs="Times New Roman"/>
          <w:sz w:val="22"/>
        </w:rPr>
      </w:pPr>
      <w:r w:rsidRPr="002C2368">
        <w:rPr>
          <w:rFonts w:eastAsia="Calibri" w:cs="Times New Roman"/>
          <w:sz w:val="22"/>
        </w:rPr>
        <w:t xml:space="preserve">Toetusmeetme tingimuste kohaselt on toetuse maksimaalne määr kuni 65% abikõlblikest kuludest, maksimaalse toetussummaga 800 000 eurot. </w:t>
      </w:r>
      <w:r w:rsidRPr="002C2368">
        <w:rPr>
          <w:rFonts w:eastAsia="Calibri" w:cs="Times New Roman"/>
          <w:b/>
          <w:bCs/>
          <w:sz w:val="22"/>
        </w:rPr>
        <w:t>Sellest tulenevalt on projekti omafinantseeringu suurus kuni 430 769 eurot.</w:t>
      </w:r>
      <w:r w:rsidRPr="002C2368">
        <w:rPr>
          <w:rFonts w:eastAsia="Calibri" w:cs="Times New Roman"/>
          <w:sz w:val="22"/>
        </w:rPr>
        <w:t xml:space="preserve"> </w:t>
      </w:r>
    </w:p>
    <w:p w14:paraId="3893BCE5" w14:textId="79FF3BFD" w:rsidR="002C2368" w:rsidRPr="002C2368" w:rsidRDefault="002A4E4A" w:rsidP="002C2368">
      <w:pPr>
        <w:spacing w:before="240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MTÜ </w:t>
      </w:r>
      <w:r w:rsidR="00675134">
        <w:rPr>
          <w:rFonts w:eastAsia="Calibri" w:cs="Times New Roman"/>
          <w:sz w:val="22"/>
        </w:rPr>
        <w:t>Ettevõtlik Mulgimaa palub</w:t>
      </w:r>
      <w:r w:rsidR="002C2368" w:rsidRPr="002C2368">
        <w:rPr>
          <w:rFonts w:eastAsia="Calibri" w:cs="Times New Roman"/>
          <w:sz w:val="22"/>
        </w:rPr>
        <w:t xml:space="preserve"> Mulgi Vallavalitsusel kinnitada oma valmisolekut toetada</w:t>
      </w:r>
      <w:r w:rsidR="00675134">
        <w:rPr>
          <w:rFonts w:eastAsia="Calibri" w:cs="Times New Roman"/>
          <w:sz w:val="22"/>
        </w:rPr>
        <w:t xml:space="preserve"> neid</w:t>
      </w:r>
      <w:r w:rsidR="002C2368" w:rsidRPr="002C2368">
        <w:rPr>
          <w:rFonts w:eastAsia="Calibri" w:cs="Times New Roman"/>
          <w:sz w:val="22"/>
        </w:rPr>
        <w:t xml:space="preserve"> omafinantseeringu täismahus tasumisel PRIA toetustaotluse positiivse otsuse korral, vastavalt toetuse andmise tingimustele ja vallaga sõlmitavatele kokkulepetele. </w:t>
      </w:r>
    </w:p>
    <w:p w14:paraId="74B9AA26" w14:textId="607470C4" w:rsidR="00E859CE" w:rsidRPr="0047321F" w:rsidRDefault="002C2368" w:rsidP="0047321F">
      <w:pPr>
        <w:spacing w:before="240"/>
        <w:jc w:val="both"/>
        <w:rPr>
          <w:rFonts w:ascii="Calibri" w:eastAsia="Calibri" w:hAnsi="Calibri" w:cs="Times New Roman"/>
          <w:sz w:val="22"/>
        </w:rPr>
      </w:pPr>
      <w:r w:rsidRPr="001E6118">
        <w:rPr>
          <w:rFonts w:eastAsia="Calibri" w:cs="Times New Roman"/>
          <w:sz w:val="22"/>
        </w:rPr>
        <w:t>MTÜ Ettevõtlik Mulgimaa kohustub projekti ellu viima sihipäraselt ja vastutustundlikult, järgides PRIA toetusmeetme nõudeid, kehtivaid õigusakte ning Mulgi Vallavalitsusega sõlmitavaid kokkuleppeid</w:t>
      </w:r>
      <w:r w:rsidRPr="002C2368">
        <w:rPr>
          <w:rFonts w:ascii="Calibri" w:eastAsia="Calibri" w:hAnsi="Calibri" w:cs="Times New Roman"/>
          <w:sz w:val="22"/>
        </w:rPr>
        <w:t>.</w:t>
      </w:r>
    </w:p>
    <w:p w14:paraId="680D39B0" w14:textId="69228ABA" w:rsidR="003D26EE" w:rsidRDefault="003D26EE" w:rsidP="0092106C">
      <w:pPr>
        <w:spacing w:after="258"/>
        <w:ind w:left="33" w:right="9"/>
        <w:jc w:val="both"/>
      </w:pPr>
      <w:r w:rsidRPr="00582B5B">
        <w:rPr>
          <w:noProof/>
        </w:rPr>
        <w:drawing>
          <wp:anchor distT="0" distB="0" distL="114300" distR="114300" simplePos="0" relativeHeight="251663360" behindDoc="0" locked="0" layoutInCell="1" allowOverlap="0" wp14:anchorId="756F266F" wp14:editId="44225D1F">
            <wp:simplePos x="0" y="0"/>
            <wp:positionH relativeFrom="column">
              <wp:posOffset>5934456</wp:posOffset>
            </wp:positionH>
            <wp:positionV relativeFrom="paragraph">
              <wp:posOffset>144702</wp:posOffset>
            </wp:positionV>
            <wp:extent cx="3048" cy="6098"/>
            <wp:effectExtent l="0" t="0" r="0" b="0"/>
            <wp:wrapSquare wrapText="bothSides"/>
            <wp:docPr id="1494" name="Picture 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B5B">
        <w:t>Tulenevalt eeltoodust ja aluseks võttes kohaliku omavalitsuse korralduse seaduse</w:t>
      </w:r>
      <w:r w:rsidR="00FC5DA2" w:rsidRPr="00582B5B">
        <w:t xml:space="preserve"> §</w:t>
      </w:r>
      <w:r w:rsidRPr="00582B5B">
        <w:t xml:space="preserve"> 6 lõike 3 punkti 2 ja </w:t>
      </w:r>
      <w:r w:rsidR="00FC5DA2" w:rsidRPr="00582B5B">
        <w:t xml:space="preserve">§ </w:t>
      </w:r>
      <w:r w:rsidRPr="00582B5B">
        <w:t xml:space="preserve">22 lõike </w:t>
      </w:r>
      <w:r w:rsidR="00FC5DA2" w:rsidRPr="00582B5B">
        <w:t>2</w:t>
      </w:r>
      <w:r w:rsidRPr="00582B5B">
        <w:t xml:space="preserve"> </w:t>
      </w:r>
      <w:r w:rsidRPr="00582B5B">
        <w:rPr>
          <w:noProof/>
        </w:rPr>
        <w:drawing>
          <wp:inline distT="0" distB="0" distL="0" distR="0" wp14:anchorId="755B3E35" wp14:editId="486E7030">
            <wp:extent cx="3048" cy="6097"/>
            <wp:effectExtent l="0" t="0" r="0" b="0"/>
            <wp:docPr id="1495" name="Picture 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0EEC" w14:textId="77777777" w:rsidR="003D26EE" w:rsidRPr="003D26EE" w:rsidRDefault="003D26EE" w:rsidP="003D26EE">
      <w:pPr>
        <w:spacing w:after="218"/>
        <w:ind w:left="33" w:right="9"/>
        <w:rPr>
          <w:b/>
          <w:bCs/>
        </w:rPr>
      </w:pPr>
      <w:r w:rsidRPr="003D26EE">
        <w:rPr>
          <w:b/>
          <w:bCs/>
        </w:rPr>
        <w:t>Mulgi Vallavolikogu o t s u s t a b:</w:t>
      </w:r>
    </w:p>
    <w:p w14:paraId="0633A543" w14:textId="2AA20159" w:rsidR="003D26EE" w:rsidRDefault="003D26EE" w:rsidP="00994519">
      <w:pPr>
        <w:pStyle w:val="Loendilik"/>
        <w:numPr>
          <w:ilvl w:val="0"/>
          <w:numId w:val="1"/>
        </w:numPr>
        <w:spacing w:after="4" w:line="262" w:lineRule="auto"/>
        <w:ind w:left="426" w:right="9" w:hanging="426"/>
        <w:jc w:val="both"/>
      </w:pPr>
      <w:r>
        <w:t xml:space="preserve">Garanteerida </w:t>
      </w:r>
      <w:r w:rsidR="00582B5B">
        <w:t xml:space="preserve">MTÜ Ettevõtlik Mulgimaa (registrikood 80645679) </w:t>
      </w:r>
      <w:r>
        <w:t xml:space="preserve">projekti </w:t>
      </w:r>
      <w:r w:rsidR="006A45DA">
        <w:t>„</w:t>
      </w:r>
      <w:r w:rsidR="00582B5B">
        <w:t>Ettevõtlushuub Kärg loomine</w:t>
      </w:r>
      <w:r w:rsidR="006A45DA">
        <w:t>“</w:t>
      </w:r>
      <w:r>
        <w:t xml:space="preserve"> omafinantseering valla eelarvest summas </w:t>
      </w:r>
      <w:r w:rsidR="00F71EC3">
        <w:t xml:space="preserve">kokku </w:t>
      </w:r>
      <w:r w:rsidR="00F93AD3">
        <w:t xml:space="preserve">kuni </w:t>
      </w:r>
      <w:r w:rsidR="00582B5B">
        <w:t>430 769</w:t>
      </w:r>
      <w:r>
        <w:t xml:space="preserve"> </w:t>
      </w:r>
      <w:r w:rsidR="00582B5B">
        <w:t xml:space="preserve">(nelisada </w:t>
      </w:r>
      <w:r w:rsidR="00C75CA7">
        <w:t>kolmkümmend tuhat seitsesada kuuskümmend üheksa</w:t>
      </w:r>
      <w:r w:rsidR="00F93AD3">
        <w:t xml:space="preserve"> eurot</w:t>
      </w:r>
      <w:r>
        <w:t>) eurot</w:t>
      </w:r>
      <w:r w:rsidR="00C75CA7">
        <w:t xml:space="preserve"> </w:t>
      </w:r>
      <w:r w:rsidR="00BC3373">
        <w:t>PRIA toetusmeetme taotluse positiivse rahastusotsuse korral aastatel 202</w:t>
      </w:r>
      <w:r w:rsidR="00FF7E0D">
        <w:t xml:space="preserve">7 </w:t>
      </w:r>
      <w:r w:rsidR="00F71EC3">
        <w:t>-</w:t>
      </w:r>
      <w:r w:rsidR="00FF7E0D">
        <w:t xml:space="preserve"> 2028</w:t>
      </w:r>
      <w:r>
        <w:t>.</w:t>
      </w:r>
      <w:r>
        <w:rPr>
          <w:noProof/>
        </w:rPr>
        <w:drawing>
          <wp:inline distT="0" distB="0" distL="0" distR="0" wp14:anchorId="1062CD23" wp14:editId="39647981">
            <wp:extent cx="24384" cy="3049"/>
            <wp:effectExtent l="0" t="0" r="0" b="0"/>
            <wp:docPr id="4486" name="Picture 4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" name="Picture 44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7C0E9" w14:textId="0ECDBF61" w:rsidR="003D26EE" w:rsidRDefault="003D26EE" w:rsidP="0092106C">
      <w:pPr>
        <w:pStyle w:val="Loendilik"/>
        <w:numPr>
          <w:ilvl w:val="0"/>
          <w:numId w:val="1"/>
        </w:numPr>
        <w:spacing w:after="4" w:line="262" w:lineRule="auto"/>
        <w:ind w:right="9" w:hanging="360"/>
        <w:jc w:val="both"/>
      </w:pPr>
      <w:r>
        <w:t>Otsus jõustub teatavakstegemisest.</w:t>
      </w:r>
    </w:p>
    <w:p w14:paraId="302067B6" w14:textId="77777777" w:rsidR="003D26EE" w:rsidRDefault="003D26EE" w:rsidP="0092106C">
      <w:pPr>
        <w:numPr>
          <w:ilvl w:val="0"/>
          <w:numId w:val="1"/>
        </w:numPr>
        <w:spacing w:after="4" w:line="262" w:lineRule="auto"/>
        <w:ind w:right="9" w:hanging="360"/>
        <w:jc w:val="both"/>
      </w:pPr>
      <w:r>
        <w:t>Otsuse peale võib esitada kaebuse Tartu Halduskohtule halduskohtumenetluse seadustikus sätestatud korras 30 päeva jooksul arvates käesoleva otsuse teatavakstegemisest.</w:t>
      </w:r>
    </w:p>
    <w:p w14:paraId="243AF6C4" w14:textId="77777777" w:rsidR="00E859CE" w:rsidRDefault="00E859CE" w:rsidP="00E859CE">
      <w:pPr>
        <w:spacing w:after="0"/>
        <w:ind w:left="23" w:right="11"/>
        <w:jc w:val="both"/>
        <w:rPr>
          <w:noProof/>
        </w:rPr>
      </w:pPr>
    </w:p>
    <w:p w14:paraId="3C4100C2" w14:textId="77777777" w:rsidR="008D3124" w:rsidRDefault="008D3124" w:rsidP="00AD74BE">
      <w:pPr>
        <w:spacing w:after="0"/>
        <w:ind w:right="11"/>
      </w:pPr>
    </w:p>
    <w:p w14:paraId="4D8A8638" w14:textId="00B2924F" w:rsidR="00AD74BE" w:rsidRDefault="00AD74BE" w:rsidP="00AD74BE">
      <w:pPr>
        <w:spacing w:after="0"/>
        <w:ind w:right="11"/>
      </w:pPr>
      <w:r>
        <w:t>(</w:t>
      </w:r>
      <w:r w:rsidR="003C468F">
        <w:t>allkirjastatud digitaalselt)</w:t>
      </w:r>
    </w:p>
    <w:p w14:paraId="3E0C6429" w14:textId="7EE855FA" w:rsidR="003D26EE" w:rsidRDefault="00B43B44" w:rsidP="003D26EE">
      <w:pPr>
        <w:spacing w:after="0"/>
        <w:ind w:left="34" w:right="11"/>
      </w:pPr>
      <w:r>
        <w:t>Taimo Tugi</w:t>
      </w:r>
    </w:p>
    <w:p w14:paraId="27A3CB69" w14:textId="2E21DD9A" w:rsidR="007C3959" w:rsidRDefault="007A7799" w:rsidP="003D26EE">
      <w:pPr>
        <w:spacing w:after="0"/>
        <w:ind w:left="34" w:right="11"/>
      </w:pPr>
      <w:r>
        <w:t>v</w:t>
      </w:r>
      <w:r w:rsidR="003D26EE">
        <w:t>olikogu esimees</w:t>
      </w:r>
    </w:p>
    <w:sectPr w:rsidR="007C3959" w:rsidSect="008470DB">
      <w:headerReference w:type="first" r:id="rId11"/>
      <w:pgSz w:w="11906" w:h="16838"/>
      <w:pgMar w:top="1560" w:right="851" w:bottom="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A4A0" w14:textId="77777777" w:rsidR="00DE2611" w:rsidRDefault="00DE2611">
      <w:pPr>
        <w:spacing w:after="0"/>
      </w:pPr>
      <w:r>
        <w:separator/>
      </w:r>
    </w:p>
  </w:endnote>
  <w:endnote w:type="continuationSeparator" w:id="0">
    <w:p w14:paraId="41CD82BB" w14:textId="77777777" w:rsidR="00DE2611" w:rsidRDefault="00DE26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0459" w14:textId="77777777" w:rsidR="00DE2611" w:rsidRDefault="00DE2611">
      <w:pPr>
        <w:spacing w:after="0"/>
      </w:pPr>
      <w:r>
        <w:separator/>
      </w:r>
    </w:p>
  </w:footnote>
  <w:footnote w:type="continuationSeparator" w:id="0">
    <w:p w14:paraId="5A8AEE06" w14:textId="77777777" w:rsidR="00DE2611" w:rsidRDefault="00DE26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DCC7" w14:textId="77777777" w:rsidR="0092106C" w:rsidRDefault="0092106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0CD42095" wp14:editId="40F2B085">
          <wp:extent cx="770400" cy="900000"/>
          <wp:effectExtent l="0" t="0" r="0" b="0"/>
          <wp:docPr id="179345348" name="Pilt 17934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B871F" w14:textId="77777777" w:rsidR="0092106C" w:rsidRPr="002E7FB3" w:rsidRDefault="0092106C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634B9F61" w14:textId="77777777" w:rsidR="0092106C" w:rsidRDefault="0092106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672E3463" w14:textId="77777777" w:rsidR="0092106C" w:rsidRDefault="0092106C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729CA63C" w14:textId="77777777" w:rsidR="0092106C" w:rsidRPr="006476E6" w:rsidRDefault="0092106C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  <w:p w14:paraId="7EA237B1" w14:textId="6ECCAB93" w:rsidR="0092106C" w:rsidRDefault="0092106C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C7B7F"/>
    <w:multiLevelType w:val="hybridMultilevel"/>
    <w:tmpl w:val="E8E67146"/>
    <w:lvl w:ilvl="0" w:tplc="5AD06C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7EEE3D37"/>
    <w:multiLevelType w:val="hybridMultilevel"/>
    <w:tmpl w:val="580C2788"/>
    <w:lvl w:ilvl="0" w:tplc="F1E2335A">
      <w:start w:val="1"/>
      <w:numFmt w:val="decimal"/>
      <w:lvlText w:val="%1."/>
      <w:lvlJc w:val="left"/>
      <w:pPr>
        <w:ind w:left="383"/>
      </w:pPr>
      <w:rPr>
        <w:rFonts w:ascii="Times New Roman" w:eastAsiaTheme="minorHAnsi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51C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64F40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77C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6C6C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0BCAA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09DF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C2ED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82A2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7613395">
    <w:abstractNumId w:val="1"/>
  </w:num>
  <w:num w:numId="2" w16cid:durableId="41498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EE"/>
    <w:rsid w:val="00037C76"/>
    <w:rsid w:val="00051CBE"/>
    <w:rsid w:val="00060C85"/>
    <w:rsid w:val="00072E02"/>
    <w:rsid w:val="00091FDB"/>
    <w:rsid w:val="000A7BBC"/>
    <w:rsid w:val="000B2197"/>
    <w:rsid w:val="00101319"/>
    <w:rsid w:val="00105D1D"/>
    <w:rsid w:val="00165ECA"/>
    <w:rsid w:val="001C3283"/>
    <w:rsid w:val="001C43ED"/>
    <w:rsid w:val="001D7B0A"/>
    <w:rsid w:val="001E6118"/>
    <w:rsid w:val="00210E25"/>
    <w:rsid w:val="00217464"/>
    <w:rsid w:val="00222328"/>
    <w:rsid w:val="00226BF9"/>
    <w:rsid w:val="00264255"/>
    <w:rsid w:val="00275B90"/>
    <w:rsid w:val="002905F2"/>
    <w:rsid w:val="00292382"/>
    <w:rsid w:val="002A3303"/>
    <w:rsid w:val="002A4E4A"/>
    <w:rsid w:val="002B1973"/>
    <w:rsid w:val="002C2368"/>
    <w:rsid w:val="002E5BF6"/>
    <w:rsid w:val="003075FA"/>
    <w:rsid w:val="003236D7"/>
    <w:rsid w:val="00331F6B"/>
    <w:rsid w:val="003746C8"/>
    <w:rsid w:val="00381123"/>
    <w:rsid w:val="003A59C7"/>
    <w:rsid w:val="003C468F"/>
    <w:rsid w:val="003D26EE"/>
    <w:rsid w:val="003E319F"/>
    <w:rsid w:val="0042611E"/>
    <w:rsid w:val="0044444D"/>
    <w:rsid w:val="00444D10"/>
    <w:rsid w:val="0047321F"/>
    <w:rsid w:val="004D5247"/>
    <w:rsid w:val="004F22B6"/>
    <w:rsid w:val="00513FC3"/>
    <w:rsid w:val="00557FC1"/>
    <w:rsid w:val="0056607E"/>
    <w:rsid w:val="00582B5B"/>
    <w:rsid w:val="0059481D"/>
    <w:rsid w:val="005B2936"/>
    <w:rsid w:val="005D5398"/>
    <w:rsid w:val="005F5F35"/>
    <w:rsid w:val="00600E72"/>
    <w:rsid w:val="00644C1B"/>
    <w:rsid w:val="00675134"/>
    <w:rsid w:val="006A0749"/>
    <w:rsid w:val="006A45DA"/>
    <w:rsid w:val="006B2893"/>
    <w:rsid w:val="006B5423"/>
    <w:rsid w:val="006D06BA"/>
    <w:rsid w:val="007116DB"/>
    <w:rsid w:val="00745626"/>
    <w:rsid w:val="00772A1B"/>
    <w:rsid w:val="007A07F1"/>
    <w:rsid w:val="007A7799"/>
    <w:rsid w:val="007C0C7B"/>
    <w:rsid w:val="007C101F"/>
    <w:rsid w:val="007C3959"/>
    <w:rsid w:val="007E3CC1"/>
    <w:rsid w:val="00801090"/>
    <w:rsid w:val="00812502"/>
    <w:rsid w:val="008241D9"/>
    <w:rsid w:val="008470DB"/>
    <w:rsid w:val="008A03D8"/>
    <w:rsid w:val="008C03CF"/>
    <w:rsid w:val="008C4459"/>
    <w:rsid w:val="008D3124"/>
    <w:rsid w:val="008D64CF"/>
    <w:rsid w:val="009002DD"/>
    <w:rsid w:val="00912A26"/>
    <w:rsid w:val="0092106C"/>
    <w:rsid w:val="00922E58"/>
    <w:rsid w:val="00942F6D"/>
    <w:rsid w:val="00972CC9"/>
    <w:rsid w:val="00994519"/>
    <w:rsid w:val="009E7954"/>
    <w:rsid w:val="00A0192F"/>
    <w:rsid w:val="00A112A4"/>
    <w:rsid w:val="00A1278D"/>
    <w:rsid w:val="00A203B9"/>
    <w:rsid w:val="00A2245C"/>
    <w:rsid w:val="00A54582"/>
    <w:rsid w:val="00A54F79"/>
    <w:rsid w:val="00A61CF9"/>
    <w:rsid w:val="00A6421A"/>
    <w:rsid w:val="00A766A5"/>
    <w:rsid w:val="00A86F3C"/>
    <w:rsid w:val="00A90637"/>
    <w:rsid w:val="00A941AC"/>
    <w:rsid w:val="00AA1526"/>
    <w:rsid w:val="00AD74BE"/>
    <w:rsid w:val="00B147C2"/>
    <w:rsid w:val="00B21B67"/>
    <w:rsid w:val="00B43B44"/>
    <w:rsid w:val="00B667D9"/>
    <w:rsid w:val="00B86872"/>
    <w:rsid w:val="00BB7A92"/>
    <w:rsid w:val="00BC3373"/>
    <w:rsid w:val="00BC3A82"/>
    <w:rsid w:val="00BD5982"/>
    <w:rsid w:val="00BD607E"/>
    <w:rsid w:val="00C24F2A"/>
    <w:rsid w:val="00C75CA7"/>
    <w:rsid w:val="00C8679A"/>
    <w:rsid w:val="00CB04DA"/>
    <w:rsid w:val="00CC2AD1"/>
    <w:rsid w:val="00CE4165"/>
    <w:rsid w:val="00D519ED"/>
    <w:rsid w:val="00D7592F"/>
    <w:rsid w:val="00D76C66"/>
    <w:rsid w:val="00D87D52"/>
    <w:rsid w:val="00DB4D48"/>
    <w:rsid w:val="00DE2611"/>
    <w:rsid w:val="00DE7575"/>
    <w:rsid w:val="00DF7FBA"/>
    <w:rsid w:val="00E10180"/>
    <w:rsid w:val="00E2442D"/>
    <w:rsid w:val="00E31766"/>
    <w:rsid w:val="00E334CC"/>
    <w:rsid w:val="00E42288"/>
    <w:rsid w:val="00E43AB7"/>
    <w:rsid w:val="00E51865"/>
    <w:rsid w:val="00E737F3"/>
    <w:rsid w:val="00E77324"/>
    <w:rsid w:val="00E859CE"/>
    <w:rsid w:val="00EA3203"/>
    <w:rsid w:val="00F1538C"/>
    <w:rsid w:val="00F2444D"/>
    <w:rsid w:val="00F335BE"/>
    <w:rsid w:val="00F3487C"/>
    <w:rsid w:val="00F44FC2"/>
    <w:rsid w:val="00F50822"/>
    <w:rsid w:val="00F555DA"/>
    <w:rsid w:val="00F61CD6"/>
    <w:rsid w:val="00F67903"/>
    <w:rsid w:val="00F71EC3"/>
    <w:rsid w:val="00F93AD3"/>
    <w:rsid w:val="00FA40EB"/>
    <w:rsid w:val="00FC3352"/>
    <w:rsid w:val="00FC5DA2"/>
    <w:rsid w:val="00FC7752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1AEA"/>
  <w15:chartTrackingRefBased/>
  <w15:docId w15:val="{8315F31A-BDCB-4640-9C2C-D6F3F9C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26EE"/>
    <w:pPr>
      <w:spacing w:after="240" w:line="240" w:lineRule="auto"/>
    </w:pPr>
    <w:rPr>
      <w:rFonts w:ascii="Times New Roman" w:hAnsi="Times New Roman"/>
      <w:sz w:val="24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55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D26EE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3D26EE"/>
    <w:rPr>
      <w:rFonts w:ascii="Times New Roman" w:hAnsi="Times New Roman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3D26EE"/>
    <w:pPr>
      <w:ind w:left="720"/>
      <w:contextualSpacing/>
    </w:pPr>
  </w:style>
  <w:style w:type="paragraph" w:styleId="Jalus">
    <w:name w:val="footer"/>
    <w:basedOn w:val="Normaallaad"/>
    <w:link w:val="JalusMrk"/>
    <w:uiPriority w:val="99"/>
    <w:unhideWhenUsed/>
    <w:rsid w:val="007C101F"/>
    <w:pPr>
      <w:tabs>
        <w:tab w:val="center" w:pos="4680"/>
        <w:tab w:val="right" w:pos="9360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7C101F"/>
    <w:rPr>
      <w:rFonts w:ascii="Times New Roman" w:hAnsi="Times New Roman"/>
      <w:sz w:val="24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F555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styleId="Hperlink">
    <w:name w:val="Hyperlink"/>
    <w:basedOn w:val="Liguvaikefont"/>
    <w:uiPriority w:val="99"/>
    <w:unhideWhenUsed/>
    <w:rsid w:val="00F244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2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310B-5B3B-48DC-975C-6FB83A9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Dobrus</dc:creator>
  <cp:keywords/>
  <dc:description/>
  <cp:lastModifiedBy>Sten-Maikel Udras</cp:lastModifiedBy>
  <cp:revision>25</cp:revision>
  <cp:lastPrinted>2025-01-29T07:11:00Z</cp:lastPrinted>
  <dcterms:created xsi:type="dcterms:W3CDTF">2025-01-29T07:11:00Z</dcterms:created>
  <dcterms:modified xsi:type="dcterms:W3CDTF">2026-01-07T11:21:00Z</dcterms:modified>
</cp:coreProperties>
</file>