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B031" w14:textId="77777777" w:rsidR="006655C9" w:rsidRDefault="006655C9" w:rsidP="006655C9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t-EE"/>
          <w14:ligatures w14:val="none"/>
        </w:rPr>
      </w:pPr>
      <w:r w:rsidRPr="006655C9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t-EE"/>
          <w14:ligatures w14:val="none"/>
        </w:rPr>
        <w:t>Heina tn 3 detailplaneeringu kohta arvamuse andmisest</w:t>
      </w:r>
    </w:p>
    <w:p w14:paraId="199AD928" w14:textId="77777777" w:rsidR="006655C9" w:rsidRPr="006655C9" w:rsidRDefault="006655C9" w:rsidP="006655C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</w:pPr>
    </w:p>
    <w:p w14:paraId="16A9FEBA" w14:textId="77777777" w:rsidR="006655C9" w:rsidRPr="006655C9" w:rsidRDefault="006655C9" w:rsidP="006655C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</w:pPr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Esitasite Maa- ja Ruumiametile 05.02.2025 kirjaga nr 7-1/31-4 teate Mulgi vallas Karksi-Nuia linnas Heina tn 3 detailplaneeringu algatamise teate ning sama kirjaga soovite planeerimisseaduse (</w:t>
      </w:r>
      <w:proofErr w:type="spellStart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PlanS</w:t>
      </w:r>
      <w:proofErr w:type="spellEnd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) § 133 lõike 1 kohaselt arvamust detailplaneeringu eelnõu kohta.</w:t>
      </w:r>
    </w:p>
    <w:p w14:paraId="129DDE85" w14:textId="77777777" w:rsidR="006655C9" w:rsidRPr="006655C9" w:rsidRDefault="006655C9" w:rsidP="006655C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</w:pPr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Heina tn 3  detailplaneering on algatatud Mulgi Vallavalitsuse 08.08.2023 korraldusega nr 967 ning on kohaliku omavalitsuse hinnangul üldplaneeringuga kooskõlas.</w:t>
      </w:r>
    </w:p>
    <w:p w14:paraId="4D6E4997" w14:textId="77777777" w:rsidR="006655C9" w:rsidRPr="006655C9" w:rsidRDefault="006655C9" w:rsidP="006655C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</w:pPr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Märgime, et vastavalt Maa- ja Ruumiameti (</w:t>
      </w:r>
      <w:proofErr w:type="spellStart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MaRu</w:t>
      </w:r>
      <w:proofErr w:type="spellEnd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 xml:space="preserve">) põhimääruse §-le 6 on </w:t>
      </w:r>
      <w:proofErr w:type="spellStart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MaRu</w:t>
      </w:r>
      <w:proofErr w:type="spellEnd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 xml:space="preserve"> tegevusvaldkondadeks:</w:t>
      </w:r>
    </w:p>
    <w:p w14:paraId="1B0A0551" w14:textId="77777777" w:rsidR="006655C9" w:rsidRPr="006655C9" w:rsidRDefault="006655C9" w:rsidP="006655C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</w:pPr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  1) strateegilise ruumiloome ülesannete täitmine;</w:t>
      </w:r>
    </w:p>
    <w:p w14:paraId="6A7AB7A2" w14:textId="77777777" w:rsidR="006655C9" w:rsidRPr="006655C9" w:rsidRDefault="006655C9" w:rsidP="006655C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</w:pPr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  2) heakskiidu andmine kohaliku omavalitsuse üksuse planeeringule;</w:t>
      </w:r>
    </w:p>
    <w:p w14:paraId="00E3BF70" w14:textId="77777777" w:rsidR="006655C9" w:rsidRPr="006655C9" w:rsidRDefault="006655C9" w:rsidP="006655C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</w:pPr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  3) maakatastri pidamine;</w:t>
      </w:r>
    </w:p>
    <w:p w14:paraId="3C33C949" w14:textId="77777777" w:rsidR="006655C9" w:rsidRPr="006655C9" w:rsidRDefault="006655C9" w:rsidP="006655C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</w:pPr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  4) maakorraldustoimingute tegemine;</w:t>
      </w:r>
    </w:p>
    <w:p w14:paraId="29BDC5B2" w14:textId="77777777" w:rsidR="006655C9" w:rsidRPr="006655C9" w:rsidRDefault="006655C9" w:rsidP="006655C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</w:pPr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  5) maa- ja ruumiandmete hõive ja avalikustamine;</w:t>
      </w:r>
    </w:p>
    <w:p w14:paraId="70560A3D" w14:textId="77777777" w:rsidR="006655C9" w:rsidRPr="006655C9" w:rsidRDefault="006655C9" w:rsidP="006655C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</w:pPr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  6) maa hindamisega seotud tegevused;</w:t>
      </w:r>
    </w:p>
    <w:p w14:paraId="2FD3B86D" w14:textId="77777777" w:rsidR="006655C9" w:rsidRPr="006655C9" w:rsidRDefault="006655C9" w:rsidP="006655C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</w:pPr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  7) maareformi toimingute suunamine ja elluviimine;</w:t>
      </w:r>
    </w:p>
    <w:p w14:paraId="68570796" w14:textId="77777777" w:rsidR="006655C9" w:rsidRPr="006655C9" w:rsidRDefault="006655C9" w:rsidP="006655C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</w:pPr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  8) riigile vajalike maade omandamine ja riigimaade haldamine;</w:t>
      </w:r>
    </w:p>
    <w:p w14:paraId="6DCAE519" w14:textId="77777777" w:rsidR="006655C9" w:rsidRPr="006655C9" w:rsidRDefault="006655C9" w:rsidP="006655C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</w:pPr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  9) maaparandustoimingute korraldamine ja elluviimine;</w:t>
      </w:r>
    </w:p>
    <w:p w14:paraId="1BC3E798" w14:textId="77777777" w:rsidR="006655C9" w:rsidRPr="006655C9" w:rsidRDefault="006655C9" w:rsidP="006655C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</w:pPr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  10) ehitus-, planeerimis-, maa- ja ruumiandmetega seotud andmekogude ja infosüsteemide pidamine, nende arendamise ja halduse korraldamine.</w:t>
      </w:r>
    </w:p>
    <w:p w14:paraId="45988145" w14:textId="77777777" w:rsidR="006655C9" w:rsidRPr="006655C9" w:rsidRDefault="006655C9" w:rsidP="006655C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</w:pPr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 xml:space="preserve">Juhime tähelepanu, et alates 01.01.2025 hakkas kehtima uus </w:t>
      </w:r>
      <w:proofErr w:type="spellStart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PlanS</w:t>
      </w:r>
      <w:proofErr w:type="spellEnd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 xml:space="preserve"> redaktsioon, mille kohaselt on </w:t>
      </w:r>
      <w:proofErr w:type="spellStart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MaRu</w:t>
      </w:r>
      <w:proofErr w:type="spellEnd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 xml:space="preserve"> kohaliku omavalituse planeeringutele heakskiidu andja  (</w:t>
      </w:r>
      <w:proofErr w:type="spellStart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PlanS</w:t>
      </w:r>
      <w:proofErr w:type="spellEnd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 xml:space="preserve"> § 90, §121, § 138). Samuti kaasatakse </w:t>
      </w:r>
      <w:proofErr w:type="spellStart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MaRu</w:t>
      </w:r>
      <w:proofErr w:type="spellEnd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 xml:space="preserve"> detailplaneeringute, mille osas on </w:t>
      </w:r>
      <w:proofErr w:type="spellStart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MaRu</w:t>
      </w:r>
      <w:proofErr w:type="spellEnd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 xml:space="preserve"> heakskiidu andja, koostamisse. </w:t>
      </w:r>
      <w:proofErr w:type="spellStart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PlanS</w:t>
      </w:r>
      <w:proofErr w:type="spellEnd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 xml:space="preserve"> § 138 lõike 2 kohaselt ei esitata heakskiitmiseks detailplaneeringut, mis on koostatud kooskõlas üldplaneeringuga. Erandina tuleb esitada heakskiitmiseks ja kaasata </w:t>
      </w:r>
      <w:proofErr w:type="spellStart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MaRu</w:t>
      </w:r>
      <w:proofErr w:type="spellEnd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 xml:space="preserve"> sellise üldplaneeringukohase detailplaneeringu menetlusse, mille koostamise käigus viiakse läbi keskkonnamõju strateegiline hindamine (KSH), kuna sellise planeeringu menetlusele kohaldatakse üldplaneeringu koostamisele sätestatud nõudeid (</w:t>
      </w:r>
      <w:proofErr w:type="spellStart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PlanS</w:t>
      </w:r>
      <w:proofErr w:type="spellEnd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 xml:space="preserve"> § 124 lg 7). Kuivõrd antud detailplaneering on kohaliku omavalitsuse hinnangul üldplaneeringuga kooskõlas ja sellele ei koostata KSH-d, puudub </w:t>
      </w:r>
      <w:proofErr w:type="spellStart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MaRu-l</w:t>
      </w:r>
      <w:proofErr w:type="spellEnd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 xml:space="preserve"> pädevus sellele heakskiidu andmiseks ja seega ka heakskiidu andja rollist lähtuvalt arvamuse andmiseks/täiendavate koostöötegijate määramiseks jne.</w:t>
      </w:r>
    </w:p>
    <w:p w14:paraId="06A3FFBF" w14:textId="77777777" w:rsidR="006655C9" w:rsidRPr="006655C9" w:rsidRDefault="006655C9" w:rsidP="006655C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</w:pPr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 xml:space="preserve">Esitatud materjalidest ei nähtu, et antud detailplaneeringul oleks puutumust ka riigimaade haldamise, maaparanduse või geodeetiliste märkide valdkonnaga. Palume edaspidi meie planeeringute koostamisse kaasamise vajaduse hindamisel lähtuda eelloetletud </w:t>
      </w:r>
      <w:proofErr w:type="spellStart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MaRu</w:t>
      </w:r>
      <w:proofErr w:type="spellEnd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 xml:space="preserve"> ülesannetest.</w:t>
      </w:r>
    </w:p>
    <w:p w14:paraId="5C970765" w14:textId="77777777" w:rsidR="006655C9" w:rsidRPr="006655C9" w:rsidRDefault="006655C9" w:rsidP="006655C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</w:pPr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lastRenderedPageBreak/>
        <w:t xml:space="preserve">Selgitame, et kuigi üldplaneeringu kohase detailplaneeringu esitamine </w:t>
      </w:r>
      <w:proofErr w:type="spellStart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MaRu</w:t>
      </w:r>
      <w:proofErr w:type="spellEnd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 xml:space="preserve"> kohalike omavalitsuste planeeringute heakskiitmise osakonnale arvamuse avaldamiseks ei ole </w:t>
      </w:r>
      <w:proofErr w:type="spellStart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PlanS</w:t>
      </w:r>
      <w:proofErr w:type="spellEnd"/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 xml:space="preserve"> kohaselt kohustuslik, oleme vajadusel valmis vastavate asjakohaste põhjenduste olemasolul selliste planeeringute kohta enda arvamust avaldama.</w:t>
      </w:r>
    </w:p>
    <w:p w14:paraId="290392B2" w14:textId="77777777" w:rsidR="006655C9" w:rsidRPr="006655C9" w:rsidRDefault="006655C9" w:rsidP="006655C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</w:pPr>
      <w:r w:rsidRPr="006655C9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t-EE"/>
          <w14:ligatures w14:val="none"/>
        </w:rPr>
        <w:t>Lugupidamisega,</w:t>
      </w:r>
    </w:p>
    <w:tbl>
      <w:tblPr>
        <w:tblW w:w="9900" w:type="dxa"/>
        <w:tblCellSpacing w:w="0" w:type="dxa"/>
        <w:tblBorders>
          <w:bottom w:val="dashed" w:sz="6" w:space="0" w:color="999999"/>
          <w:right w:val="dashed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21"/>
        <w:gridCol w:w="8017"/>
      </w:tblGrid>
      <w:tr w:rsidR="006655C9" w:rsidRPr="006655C9" w14:paraId="78A5316C" w14:textId="77777777">
        <w:trPr>
          <w:tblCellSpacing w:w="0" w:type="dxa"/>
        </w:trPr>
        <w:tc>
          <w:tcPr>
            <w:tcW w:w="1862" w:type="dxa"/>
            <w:tcBorders>
              <w:top w:val="dashed" w:sz="6" w:space="0" w:color="999999"/>
              <w:left w:val="dashed" w:sz="6" w:space="0" w:color="999999"/>
            </w:tcBorders>
            <w:vAlign w:val="center"/>
            <w:hideMark/>
          </w:tcPr>
          <w:p w14:paraId="091F8AD0" w14:textId="77777777" w:rsidR="006655C9" w:rsidRPr="006655C9" w:rsidRDefault="006655C9" w:rsidP="006655C9">
            <w:pPr>
              <w:spacing w:after="0" w:line="252" w:lineRule="atLeast"/>
              <w:rPr>
                <w:rFonts w:ascii="Aptos" w:eastAsia="Times New Roman" w:hAnsi="Aptos" w:cs="Times New Roman"/>
                <w:kern w:val="0"/>
                <w:lang w:eastAsia="et-EE"/>
                <w14:ligatures w14:val="none"/>
              </w:rPr>
            </w:pPr>
            <w:r w:rsidRPr="006655C9">
              <w:rPr>
                <w:rFonts w:ascii="Aptos" w:eastAsia="Times New Roman" w:hAnsi="Aptos" w:cs="Times New Roman"/>
                <w:noProof/>
                <w:kern w:val="0"/>
                <w:lang w:eastAsia="et-EE"/>
                <w14:ligatures w14:val="none"/>
              </w:rPr>
              <mc:AlternateContent>
                <mc:Choice Requires="wps">
                  <w:drawing>
                    <wp:inline distT="0" distB="0" distL="0" distR="0" wp14:anchorId="7465E68E" wp14:editId="044ACC34">
                      <wp:extent cx="1143000" cy="1514475"/>
                      <wp:effectExtent l="0" t="0" r="0" b="0"/>
                      <wp:docPr id="227582938" name="Pilt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0" cy="1514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588AA6" id="Pilt 1" o:spid="_x0000_s1026" style="width:90pt;height:1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20S2AEAAKADAAAOAAAAZHJzL2Uyb0RvYy54bWysU9tu2zAMfR+wfxD0vtjOknUz4hRFiw4D&#10;ugvQ7QMUWbaF2aJGKnGyrx8lp0m2vhV7EURSPjw8PF5d74de7AySBVfJYpZLYZyG2rq2kj++3795&#10;LwUF5WrVgzOVPBiS1+vXr1ajL80cOuhrg4JBHJWjr2QXgi+zjHRnBkUz8MZxsQEcVOAQ26xGNTL6&#10;0GfzPH+XjYC1R9CGiLN3U1GuE37TGB2+Ng2ZIPpKMreQTkznJp7ZeqXKFpXvrD7SUC9gMSjruOkJ&#10;6k4FJbZon0ENViMQNGGmYcigaaw2aQaepsj/meaxU96kWVgc8ieZ6P/B6i+7R/8NI3XyD6B/knBw&#10;2ynXmhvyLB8vVZ5TiDB2RtXMoIjaZaOn8oQRA2I0sRk/Q83bVtsASZZ9g0PswQOLfVL/cFLf7IPQ&#10;nCyKxds85yVprhXLYrG4WqYeqnz63COFjwYGES+VROaX4NXugUKko8qnJ7Gbg3vb92nFvfsrwQ9j&#10;JtGPjKNfqNxAfWD2CJNN2NZ86QB/SzGyRSpJv7YKjRT9J8cKfGCK0VMpWCyv5hzgZWVzWVFOM1Ql&#10;gxTT9TZMPtx6tG2XhJ443rBqjU3znFkdybIN0phHy0afXcbp1fnHWv8BAAD//wMAUEsDBBQABgAI&#10;AAAAIQDk39SO3AAAAAUBAAAPAAAAZHJzL2Rvd25yZXYueG1sTI9BS8NAEIXvQv/DMkIvYjetKCFm&#10;UkqhtIhQTLXnbXZMgtnZNLtN4r9360UvDx5veO+bdDmaRvTUudoywnwWgSAurK65RHg/bO5jEM4r&#10;1qqxTAjf5GCZTW5SlWg78Bv1uS9FKGGXKITK+zaR0hUVGeVmtiUO2aftjPLBdqXUnRpCuWnkIoqe&#10;pFE1h4VKtbSuqPjKLwZhKPb98fC6lfu7487yeXde5x8viNPbcfUMwtPo/47hih/QIQtMJ3th7USD&#10;EB7xv3rN4ijYE8LiIX4EmaXyP332AwAA//8DAFBLAQItABQABgAIAAAAIQC2gziS/gAAAOEBAAAT&#10;AAAAAAAAAAAAAAAAAAAAAABbQ29udGVudF9UeXBlc10ueG1sUEsBAi0AFAAGAAgAAAAhADj9If/W&#10;AAAAlAEAAAsAAAAAAAAAAAAAAAAALwEAAF9yZWxzLy5yZWxzUEsBAi0AFAAGAAgAAAAhAGO7bRLY&#10;AQAAoAMAAA4AAAAAAAAAAAAAAAAALgIAAGRycy9lMm9Eb2MueG1sUEsBAi0AFAAGAAgAAAAhAOTf&#10;1I7cAAAABQEAAA8AAAAAAAAAAAAAAAAAMgQAAGRycy9kb3ducmV2LnhtbFBLBQYAAAAABAAEAPMA&#10;AAA7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" w:type="dxa"/>
            <w:tcBorders>
              <w:top w:val="dashed" w:sz="6" w:space="0" w:color="999999"/>
              <w:left w:val="dashed" w:sz="6" w:space="0" w:color="999999"/>
            </w:tcBorders>
            <w:vAlign w:val="center"/>
            <w:hideMark/>
          </w:tcPr>
          <w:p w14:paraId="1A1D005E" w14:textId="77777777" w:rsidR="006655C9" w:rsidRPr="006655C9" w:rsidRDefault="006655C9" w:rsidP="006655C9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t-EE"/>
                <w14:ligatures w14:val="none"/>
              </w:rPr>
            </w:pPr>
          </w:p>
        </w:tc>
        <w:tc>
          <w:tcPr>
            <w:tcW w:w="8020" w:type="dxa"/>
            <w:tcBorders>
              <w:top w:val="dashed" w:sz="6" w:space="0" w:color="999999"/>
              <w:left w:val="dashed" w:sz="6" w:space="0" w:color="999999"/>
            </w:tcBorders>
            <w:vAlign w:val="center"/>
            <w:hideMark/>
          </w:tcPr>
          <w:p w14:paraId="65A3CF77" w14:textId="77777777" w:rsidR="006655C9" w:rsidRPr="006655C9" w:rsidRDefault="006655C9" w:rsidP="006655C9">
            <w:pPr>
              <w:spacing w:after="0" w:line="252" w:lineRule="atLeast"/>
              <w:rPr>
                <w:rFonts w:ascii="Aptos" w:eastAsia="Times New Roman" w:hAnsi="Aptos" w:cs="Times New Roman"/>
                <w:kern w:val="0"/>
                <w:lang w:eastAsia="et-EE"/>
                <w14:ligatures w14:val="none"/>
              </w:rPr>
            </w:pPr>
            <w:r w:rsidRPr="006655C9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et-EE"/>
                <w14:ligatures w14:val="none"/>
              </w:rPr>
              <w:t>Krislyn Prants</w:t>
            </w:r>
            <w:r w:rsidRPr="006655C9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t-EE"/>
                <w14:ligatures w14:val="none"/>
              </w:rPr>
              <w:br/>
              <w:t>juhtivspetsialist</w:t>
            </w:r>
          </w:p>
          <w:p w14:paraId="585B06B5" w14:textId="77777777" w:rsidR="006655C9" w:rsidRPr="006655C9" w:rsidRDefault="006655C9" w:rsidP="006655C9">
            <w:pPr>
              <w:spacing w:after="0" w:line="252" w:lineRule="atLeast"/>
              <w:rPr>
                <w:rFonts w:ascii="Aptos" w:eastAsia="Times New Roman" w:hAnsi="Aptos" w:cs="Times New Roman"/>
                <w:kern w:val="0"/>
                <w:lang w:eastAsia="et-EE"/>
                <w14:ligatures w14:val="none"/>
              </w:rPr>
            </w:pPr>
            <w:r w:rsidRPr="006655C9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t-EE"/>
                <w14:ligatures w14:val="none"/>
              </w:rPr>
              <w:t>KOV planeeringute heakskiitmise osakond</w:t>
            </w:r>
          </w:p>
          <w:p w14:paraId="371D3EF9" w14:textId="77777777" w:rsidR="006655C9" w:rsidRPr="006655C9" w:rsidRDefault="006655C9" w:rsidP="006655C9">
            <w:pPr>
              <w:spacing w:after="0" w:line="252" w:lineRule="atLeast"/>
              <w:rPr>
                <w:rFonts w:ascii="Aptos" w:eastAsia="Times New Roman" w:hAnsi="Aptos" w:cs="Times New Roman"/>
                <w:kern w:val="0"/>
                <w:lang w:eastAsia="et-EE"/>
                <w14:ligatures w14:val="none"/>
              </w:rPr>
            </w:pPr>
            <w:r w:rsidRPr="006655C9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t-EE"/>
                <w14:ligatures w14:val="none"/>
              </w:rPr>
              <w:t>+372 5645 7348</w:t>
            </w:r>
          </w:p>
          <w:p w14:paraId="78059B8A" w14:textId="77777777" w:rsidR="006655C9" w:rsidRPr="006655C9" w:rsidRDefault="006655C9" w:rsidP="006655C9">
            <w:pPr>
              <w:spacing w:after="0" w:line="252" w:lineRule="atLeast"/>
              <w:rPr>
                <w:rFonts w:ascii="Aptos" w:eastAsia="Times New Roman" w:hAnsi="Aptos" w:cs="Times New Roman"/>
                <w:kern w:val="0"/>
                <w:lang w:eastAsia="et-EE"/>
                <w14:ligatures w14:val="none"/>
              </w:rPr>
            </w:pPr>
            <w:r w:rsidRPr="006655C9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t-EE"/>
                <w14:ligatures w14:val="none"/>
              </w:rPr>
              <w:t>Maa- ja Ruumiamet</w:t>
            </w:r>
          </w:p>
          <w:p w14:paraId="0A2CE91C" w14:textId="77777777" w:rsidR="006655C9" w:rsidRPr="006655C9" w:rsidRDefault="006655C9" w:rsidP="006655C9">
            <w:pPr>
              <w:spacing w:after="0" w:line="252" w:lineRule="atLeast"/>
              <w:rPr>
                <w:rFonts w:ascii="Aptos" w:eastAsia="Times New Roman" w:hAnsi="Aptos" w:cs="Times New Roman"/>
                <w:kern w:val="0"/>
                <w:lang w:eastAsia="et-EE"/>
                <w14:ligatures w14:val="none"/>
              </w:rPr>
            </w:pPr>
            <w:hyperlink r:id="rId4" w:history="1">
              <w:r w:rsidRPr="006655C9">
                <w:rPr>
                  <w:rFonts w:ascii="Aptos" w:eastAsia="Times New Roman" w:hAnsi="Aptos" w:cs="Times New Roman"/>
                  <w:color w:val="467886"/>
                  <w:kern w:val="0"/>
                  <w:sz w:val="20"/>
                  <w:szCs w:val="20"/>
                  <w:u w:val="single"/>
                  <w:lang w:eastAsia="et-EE"/>
                  <w14:ligatures w14:val="none"/>
                </w:rPr>
                <w:t>krislyn.prants@maaruum.ee</w:t>
              </w:r>
            </w:hyperlink>
          </w:p>
          <w:p w14:paraId="77F780E7" w14:textId="77777777" w:rsidR="006655C9" w:rsidRPr="006655C9" w:rsidRDefault="006655C9" w:rsidP="006655C9">
            <w:pPr>
              <w:spacing w:after="0" w:line="252" w:lineRule="atLeast"/>
              <w:rPr>
                <w:rFonts w:ascii="Aptos" w:eastAsia="Times New Roman" w:hAnsi="Aptos" w:cs="Times New Roman"/>
                <w:kern w:val="0"/>
                <w:lang w:eastAsia="et-EE"/>
                <w14:ligatures w14:val="none"/>
              </w:rPr>
            </w:pPr>
            <w:hyperlink r:id="rId5" w:history="1">
              <w:r w:rsidRPr="006655C9">
                <w:rPr>
                  <w:rFonts w:ascii="Aptos" w:eastAsia="Times New Roman" w:hAnsi="Aptos" w:cs="Times New Roman"/>
                  <w:color w:val="467886"/>
                  <w:kern w:val="0"/>
                  <w:sz w:val="20"/>
                  <w:szCs w:val="20"/>
                  <w:u w:val="single"/>
                  <w:lang w:eastAsia="et-EE"/>
                  <w14:ligatures w14:val="none"/>
                </w:rPr>
                <w:t>www.maaruum.ee</w:t>
              </w:r>
            </w:hyperlink>
            <w:r w:rsidRPr="006655C9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t-EE"/>
                <w14:ligatures w14:val="none"/>
              </w:rPr>
              <w:t>   </w:t>
            </w:r>
          </w:p>
          <w:p w14:paraId="6D1924C9" w14:textId="77777777" w:rsidR="006655C9" w:rsidRPr="006655C9" w:rsidRDefault="006655C9" w:rsidP="006655C9">
            <w:pPr>
              <w:spacing w:after="0" w:line="252" w:lineRule="atLeast"/>
              <w:rPr>
                <w:rFonts w:ascii="Aptos" w:eastAsia="Times New Roman" w:hAnsi="Aptos" w:cs="Times New Roman"/>
                <w:kern w:val="0"/>
                <w:lang w:eastAsia="et-EE"/>
                <w14:ligatures w14:val="none"/>
              </w:rPr>
            </w:pPr>
            <w:r w:rsidRPr="006655C9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t-EE"/>
                <w14:ligatures w14:val="none"/>
              </w:rPr>
              <w:t>Jüri tn 12, Võru</w:t>
            </w:r>
          </w:p>
        </w:tc>
      </w:tr>
    </w:tbl>
    <w:p w14:paraId="16D7E1FC" w14:textId="77777777" w:rsidR="00ED1759" w:rsidRDefault="00ED1759"/>
    <w:sectPr w:rsidR="00ED1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C9"/>
    <w:rsid w:val="0061311A"/>
    <w:rsid w:val="006655C9"/>
    <w:rsid w:val="006D2665"/>
    <w:rsid w:val="00E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CD2D"/>
  <w15:chartTrackingRefBased/>
  <w15:docId w15:val="{21C87BA9-F735-4DD0-B6CD-D017D30F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65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6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65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65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65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65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65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65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65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65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65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65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655C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655C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655C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655C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655C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655C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65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6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65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65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65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655C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655C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655C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65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655C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655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aruum.ee/" TargetMode="External"/><Relationship Id="rId4" Type="http://schemas.openxmlformats.org/officeDocument/2006/relationships/hyperlink" Target="mailto:krislyn.prants@maaruum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Kukk</dc:creator>
  <cp:keywords/>
  <dc:description/>
  <cp:lastModifiedBy>Tiia Kukk</cp:lastModifiedBy>
  <cp:revision>1</cp:revision>
  <dcterms:created xsi:type="dcterms:W3CDTF">2025-10-10T05:26:00Z</dcterms:created>
  <dcterms:modified xsi:type="dcterms:W3CDTF">2025-10-10T05:27:00Z</dcterms:modified>
</cp:coreProperties>
</file>