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1659" w14:textId="77777777" w:rsidR="001D232E" w:rsidRDefault="001D232E" w:rsidP="002B5D84">
      <w:pPr>
        <w:jc w:val="both"/>
      </w:pPr>
    </w:p>
    <w:p w14:paraId="209F1F21" w14:textId="15D62289" w:rsidR="00983102" w:rsidRPr="00F075C7" w:rsidRDefault="00983102" w:rsidP="002B5D84">
      <w:pPr>
        <w:jc w:val="both"/>
      </w:pPr>
      <w:r w:rsidRPr="00F075C7">
        <w:t xml:space="preserve">Lisa </w:t>
      </w:r>
      <w:r w:rsidR="00DA1EA3">
        <w:t>3</w:t>
      </w:r>
      <w:r w:rsidR="00D53EF3">
        <w:t xml:space="preserve"> </w:t>
      </w:r>
      <w:r w:rsidR="00301DE8">
        <w:t>–</w:t>
      </w:r>
      <w:r w:rsidR="00F443D6" w:rsidRPr="00F075C7">
        <w:t xml:space="preserve"> </w:t>
      </w:r>
      <w:r w:rsidRPr="00F075C7">
        <w:t>Hankeleping</w:t>
      </w:r>
    </w:p>
    <w:p w14:paraId="209F1F22" w14:textId="77777777" w:rsidR="00983102" w:rsidRPr="00F075C7" w:rsidRDefault="00983102" w:rsidP="002B5D84">
      <w:pPr>
        <w:jc w:val="both"/>
      </w:pPr>
    </w:p>
    <w:p w14:paraId="209F1F23" w14:textId="1336FCF8" w:rsidR="00983102" w:rsidRPr="00F075C7" w:rsidRDefault="00687178" w:rsidP="002B5D84">
      <w:pPr>
        <w:jc w:val="both"/>
        <w:rPr>
          <w:b/>
        </w:rPr>
      </w:pPr>
      <w:r>
        <w:rPr>
          <w:b/>
        </w:rPr>
        <w:t>T</w:t>
      </w:r>
      <w:r w:rsidR="00F42742">
        <w:rPr>
          <w:b/>
        </w:rPr>
        <w:t xml:space="preserve">ALIHOOLDUSE </w:t>
      </w:r>
      <w:r w:rsidR="009C7C9E" w:rsidRPr="00F075C7">
        <w:rPr>
          <w:b/>
        </w:rPr>
        <w:t xml:space="preserve">TEOSTAMISE </w:t>
      </w:r>
      <w:r w:rsidR="00983102" w:rsidRPr="00F075C7">
        <w:rPr>
          <w:b/>
        </w:rPr>
        <w:t>LEPING nr</w:t>
      </w:r>
    </w:p>
    <w:p w14:paraId="209F1F24" w14:textId="77777777" w:rsidR="00983102" w:rsidRPr="00F075C7" w:rsidRDefault="00983102" w:rsidP="002B5D84">
      <w:pPr>
        <w:jc w:val="both"/>
      </w:pPr>
    </w:p>
    <w:p w14:paraId="209F1F25" w14:textId="77777777" w:rsidR="00983102" w:rsidRPr="00F075C7" w:rsidRDefault="00983102" w:rsidP="002B5D84">
      <w:pPr>
        <w:jc w:val="both"/>
      </w:pPr>
    </w:p>
    <w:p w14:paraId="209F1F26" w14:textId="0F2A8217" w:rsidR="00983102" w:rsidRPr="00F075C7" w:rsidRDefault="00170EBE" w:rsidP="002B5D84">
      <w:pPr>
        <w:jc w:val="both"/>
      </w:pPr>
      <w:r>
        <w:rPr>
          <w:b/>
        </w:rPr>
        <w:t>Mulgi</w:t>
      </w:r>
      <w:r w:rsidR="00983102" w:rsidRPr="00F075C7">
        <w:rPr>
          <w:b/>
        </w:rPr>
        <w:t xml:space="preserve"> Vallavalitsus</w:t>
      </w:r>
      <w:r w:rsidR="00983102" w:rsidRPr="00F075C7">
        <w:t>, registrikood 7</w:t>
      </w:r>
      <w:r>
        <w:t>7000453</w:t>
      </w:r>
      <w:r w:rsidR="00983102" w:rsidRPr="00F075C7">
        <w:t xml:space="preserve">, aadressiga </w:t>
      </w:r>
      <w:r>
        <w:t>Pärnu mnt 30</w:t>
      </w:r>
      <w:r w:rsidR="00983102" w:rsidRPr="00F075C7">
        <w:t xml:space="preserve">, </w:t>
      </w:r>
      <w:r>
        <w:t xml:space="preserve">69403 Abja-Paluoja linn, </w:t>
      </w:r>
      <w:r w:rsidR="00983102" w:rsidRPr="00F075C7">
        <w:t xml:space="preserve">Viljandimaa, </w:t>
      </w:r>
      <w:r w:rsidR="00F443D6" w:rsidRPr="00F075C7">
        <w:t>mida</w:t>
      </w:r>
      <w:r w:rsidR="00983102" w:rsidRPr="00F075C7">
        <w:t xml:space="preserve"> esindab </w:t>
      </w:r>
      <w:r>
        <w:t>Mulgi</w:t>
      </w:r>
      <w:r w:rsidR="00983102" w:rsidRPr="00F075C7">
        <w:t xml:space="preserve"> valla põhimääruse alusel vallavanem </w:t>
      </w:r>
      <w:r w:rsidR="00074D20">
        <w:t>Dmitri Orav</w:t>
      </w:r>
      <w:r w:rsidR="00F443D6" w:rsidRPr="00F075C7">
        <w:t xml:space="preserve"> </w:t>
      </w:r>
      <w:r w:rsidR="00983102" w:rsidRPr="00F075C7">
        <w:t xml:space="preserve">(edaspidi Tellija) </w:t>
      </w:r>
    </w:p>
    <w:p w14:paraId="209F1F27" w14:textId="77777777" w:rsidR="00983102" w:rsidRPr="00F075C7" w:rsidRDefault="00983102" w:rsidP="002B5D84">
      <w:pPr>
        <w:jc w:val="both"/>
      </w:pPr>
      <w:r w:rsidRPr="00F075C7">
        <w:t>ja</w:t>
      </w:r>
    </w:p>
    <w:p w14:paraId="209F1F28" w14:textId="5D1E111D" w:rsidR="00983102" w:rsidRPr="00F075C7" w:rsidRDefault="00983102" w:rsidP="002B5D84">
      <w:pPr>
        <w:jc w:val="both"/>
      </w:pPr>
      <w:r w:rsidRPr="00F075C7">
        <w:t>………….., registrikood ………., aadress …………..,</w:t>
      </w:r>
      <w:r w:rsidR="00F443D6" w:rsidRPr="00F075C7">
        <w:t xml:space="preserve"> mida </w:t>
      </w:r>
      <w:r w:rsidRPr="00F075C7">
        <w:t>esindab põhikirja alusel juhatuse liige ……….. (edaspidi Täitja),</w:t>
      </w:r>
    </w:p>
    <w:p w14:paraId="209F1F29" w14:textId="77777777" w:rsidR="00983102" w:rsidRPr="00F075C7" w:rsidRDefault="00983102" w:rsidP="002B5D84">
      <w:pPr>
        <w:jc w:val="both"/>
      </w:pPr>
    </w:p>
    <w:p w14:paraId="209F1F2A" w14:textId="36C99EF9" w:rsidR="00983102" w:rsidRPr="00F075C7" w:rsidRDefault="00983102" w:rsidP="002B5D84">
      <w:pPr>
        <w:pStyle w:val="Kehatekst"/>
        <w:spacing w:before="0" w:beforeAutospacing="0" w:after="0" w:afterAutospacing="0"/>
        <w:jc w:val="both"/>
        <w:rPr>
          <w:lang w:val="et-EE"/>
        </w:rPr>
      </w:pPr>
      <w:r w:rsidRPr="00F075C7">
        <w:rPr>
          <w:lang w:val="et-EE"/>
        </w:rPr>
        <w:t xml:space="preserve">keda edaspidi nimetatakse eraldi Pool ja koos Pooled, sõlmisid käesoleva </w:t>
      </w:r>
      <w:r w:rsidR="00F42742">
        <w:rPr>
          <w:lang w:val="et-EE"/>
        </w:rPr>
        <w:t>talihoolduse</w:t>
      </w:r>
      <w:r w:rsidR="00F075C7" w:rsidRPr="00F075C7">
        <w:rPr>
          <w:lang w:val="et-EE"/>
        </w:rPr>
        <w:t xml:space="preserve"> teostamise lepingu</w:t>
      </w:r>
      <w:r w:rsidRPr="00F075C7">
        <w:rPr>
          <w:lang w:val="et-EE"/>
        </w:rPr>
        <w:t xml:space="preserve"> (edaspidi Leping) alljärgnevas:</w:t>
      </w:r>
    </w:p>
    <w:p w14:paraId="209F1F2B" w14:textId="77777777" w:rsidR="00983102" w:rsidRPr="00F075C7" w:rsidRDefault="00983102" w:rsidP="002B5D84">
      <w:pPr>
        <w:pStyle w:val="Kehatekst"/>
        <w:spacing w:before="0" w:beforeAutospacing="0" w:after="0" w:afterAutospacing="0"/>
        <w:jc w:val="both"/>
        <w:rPr>
          <w:lang w:val="et-EE"/>
        </w:rPr>
      </w:pPr>
    </w:p>
    <w:p w14:paraId="209F1F2C" w14:textId="77777777" w:rsidR="00983102" w:rsidRPr="00F075C7" w:rsidRDefault="00983102" w:rsidP="002B5D84">
      <w:pPr>
        <w:numPr>
          <w:ilvl w:val="0"/>
          <w:numId w:val="1"/>
        </w:numPr>
        <w:jc w:val="both"/>
        <w:rPr>
          <w:b/>
        </w:rPr>
      </w:pPr>
      <w:r w:rsidRPr="00F075C7">
        <w:rPr>
          <w:b/>
        </w:rPr>
        <w:t>LEPINGU ESE JA LEPINGU SÕLMIMISE ALUS</w:t>
      </w:r>
    </w:p>
    <w:p w14:paraId="56A1B21C" w14:textId="3F48B163" w:rsidR="00D863E0" w:rsidRDefault="00983102" w:rsidP="002B5D84">
      <w:pPr>
        <w:pStyle w:val="Loendilik"/>
        <w:numPr>
          <w:ilvl w:val="1"/>
          <w:numId w:val="7"/>
        </w:numPr>
        <w:ind w:left="426" w:hanging="426"/>
        <w:jc w:val="both"/>
      </w:pPr>
      <w:r w:rsidRPr="00F075C7">
        <w:t xml:space="preserve">Lepingu esemeks on </w:t>
      </w:r>
      <w:r w:rsidR="00170EBE">
        <w:rPr>
          <w:bCs/>
        </w:rPr>
        <w:t>Mulgi</w:t>
      </w:r>
      <w:r w:rsidR="00CF0FEF" w:rsidRPr="00D863E0">
        <w:rPr>
          <w:bCs/>
        </w:rPr>
        <w:t xml:space="preserve"> valla teede ja tänavate </w:t>
      </w:r>
      <w:r w:rsidR="00192841">
        <w:rPr>
          <w:bCs/>
        </w:rPr>
        <w:t>talihooldus</w:t>
      </w:r>
      <w:r w:rsidR="00CF0FEF" w:rsidRPr="00D863E0">
        <w:rPr>
          <w:bCs/>
        </w:rPr>
        <w:t xml:space="preserve"> aastatel 20</w:t>
      </w:r>
      <w:r w:rsidR="00170EBE">
        <w:rPr>
          <w:bCs/>
        </w:rPr>
        <w:t>2</w:t>
      </w:r>
      <w:r w:rsidR="004151EB">
        <w:rPr>
          <w:bCs/>
        </w:rPr>
        <w:t>5</w:t>
      </w:r>
      <w:r w:rsidR="00CF0FEF" w:rsidRPr="00D863E0">
        <w:rPr>
          <w:bCs/>
        </w:rPr>
        <w:t>-202</w:t>
      </w:r>
      <w:r w:rsidR="004151EB">
        <w:rPr>
          <w:bCs/>
        </w:rPr>
        <w:t>8</w:t>
      </w:r>
      <w:r w:rsidR="00CF0FEF" w:rsidRPr="00F075C7">
        <w:t xml:space="preserve"> </w:t>
      </w:r>
      <w:r w:rsidR="00FF2529">
        <w:t xml:space="preserve">lähtuvalt </w:t>
      </w:r>
      <w:r w:rsidR="003F7B94">
        <w:t xml:space="preserve">riigihanke nr </w:t>
      </w:r>
      <w:r w:rsidR="00DA1EA3" w:rsidRPr="00DA1EA3">
        <w:t>299514</w:t>
      </w:r>
      <w:r w:rsidR="00DA1EA3">
        <w:rPr>
          <w:color w:val="EE0000"/>
        </w:rPr>
        <w:t xml:space="preserve"> </w:t>
      </w:r>
      <w:r w:rsidR="00FF2529">
        <w:t>alusdokumen</w:t>
      </w:r>
      <w:r w:rsidR="0071760D">
        <w:t>tidest</w:t>
      </w:r>
      <w:r w:rsidR="00FF2529">
        <w:t xml:space="preserve"> ja Lepingust </w:t>
      </w:r>
      <w:r w:rsidRPr="00F075C7">
        <w:t>(edaspidi Töö).</w:t>
      </w:r>
    </w:p>
    <w:p w14:paraId="5AE4D633" w14:textId="0F13305A" w:rsidR="00D863E0" w:rsidRDefault="00983102" w:rsidP="002B5D84">
      <w:pPr>
        <w:pStyle w:val="Loendilik"/>
        <w:numPr>
          <w:ilvl w:val="1"/>
          <w:numId w:val="7"/>
        </w:numPr>
        <w:ind w:left="426" w:hanging="426"/>
        <w:jc w:val="both"/>
      </w:pPr>
      <w:r w:rsidRPr="00F075C7">
        <w:t xml:space="preserve">Töid osutatakse </w:t>
      </w:r>
      <w:r w:rsidR="00170EBE">
        <w:t>Mulgi</w:t>
      </w:r>
      <w:r w:rsidRPr="00F075C7">
        <w:t xml:space="preserve"> valla territooriumil asuvatel kohalike</w:t>
      </w:r>
      <w:r w:rsidR="00841BD7">
        <w:t>l</w:t>
      </w:r>
      <w:r w:rsidRPr="00F075C7">
        <w:t>- ja erateede</w:t>
      </w:r>
      <w:r w:rsidR="00143016" w:rsidRPr="00F075C7">
        <w:t>l</w:t>
      </w:r>
      <w:r w:rsidRPr="00F075C7">
        <w:t xml:space="preserve"> ning platside</w:t>
      </w:r>
      <w:r w:rsidR="00143016" w:rsidRPr="00F075C7">
        <w:t>l</w:t>
      </w:r>
      <w:r w:rsidRPr="00F075C7">
        <w:t xml:space="preserve">, teed on jagatud </w:t>
      </w:r>
      <w:r w:rsidR="00F37F1F">
        <w:t>1</w:t>
      </w:r>
      <w:r w:rsidR="00145B33">
        <w:t>9</w:t>
      </w:r>
      <w:r w:rsidR="00F37F1F">
        <w:t xml:space="preserve"> </w:t>
      </w:r>
      <w:r w:rsidRPr="00F075C7">
        <w:t>eri piirkonnaks.</w:t>
      </w:r>
    </w:p>
    <w:p w14:paraId="209F1F2F" w14:textId="30C6EFA8" w:rsidR="00983102" w:rsidRPr="00F075C7" w:rsidRDefault="00983102" w:rsidP="002B5D84">
      <w:pPr>
        <w:pStyle w:val="Loendilik"/>
        <w:numPr>
          <w:ilvl w:val="1"/>
          <w:numId w:val="7"/>
        </w:numPr>
        <w:ind w:left="426" w:hanging="426"/>
        <w:jc w:val="both"/>
      </w:pPr>
      <w:r w:rsidRPr="00F075C7">
        <w:t xml:space="preserve">Piirkondade jaotus pikkustega </w:t>
      </w:r>
      <w:r w:rsidRPr="00D863E0">
        <w:rPr>
          <w:i/>
        </w:rPr>
        <w:t>(esitatakse vastavalt edukaks tunnistatud pakkumusele)</w:t>
      </w:r>
      <w:r w:rsidRPr="00F075C7">
        <w:t>;</w:t>
      </w:r>
    </w:p>
    <w:p w14:paraId="209F1F30" w14:textId="77777777" w:rsidR="00983102" w:rsidRPr="00F075C7" w:rsidRDefault="00983102" w:rsidP="002B5D84">
      <w:pPr>
        <w:ind w:left="360"/>
        <w:jc w:val="both"/>
      </w:pPr>
    </w:p>
    <w:tbl>
      <w:tblPr>
        <w:tblW w:w="8345" w:type="dxa"/>
        <w:tblCellMar>
          <w:left w:w="70" w:type="dxa"/>
          <w:right w:w="70" w:type="dxa"/>
        </w:tblCellMar>
        <w:tblLook w:val="04A0" w:firstRow="1" w:lastRow="0" w:firstColumn="1" w:lastColumn="0" w:noHBand="0" w:noVBand="1"/>
      </w:tblPr>
      <w:tblGrid>
        <w:gridCol w:w="1359"/>
        <w:gridCol w:w="1986"/>
        <w:gridCol w:w="2585"/>
        <w:gridCol w:w="2415"/>
      </w:tblGrid>
      <w:tr w:rsidR="00D87A73" w:rsidRPr="00F075C7" w14:paraId="209F1F36" w14:textId="77777777" w:rsidTr="00D63BDC">
        <w:trPr>
          <w:trHeight w:val="1153"/>
        </w:trPr>
        <w:tc>
          <w:tcPr>
            <w:tcW w:w="1359" w:type="dxa"/>
            <w:tcBorders>
              <w:top w:val="single" w:sz="4" w:space="0" w:color="auto"/>
              <w:left w:val="single" w:sz="4" w:space="0" w:color="auto"/>
              <w:bottom w:val="single" w:sz="4" w:space="0" w:color="auto"/>
              <w:right w:val="single" w:sz="4" w:space="0" w:color="auto"/>
            </w:tcBorders>
            <w:noWrap/>
            <w:vAlign w:val="center"/>
            <w:hideMark/>
          </w:tcPr>
          <w:p w14:paraId="209F1F31" w14:textId="77777777" w:rsidR="00D87A73" w:rsidRPr="00F075C7" w:rsidRDefault="00D87A73" w:rsidP="00D63BDC">
            <w:pPr>
              <w:jc w:val="center"/>
              <w:rPr>
                <w:b/>
                <w:bCs/>
                <w:color w:val="000000"/>
                <w:lang w:eastAsia="et-EE"/>
              </w:rPr>
            </w:pPr>
            <w:r w:rsidRPr="00F075C7">
              <w:rPr>
                <w:b/>
                <w:bCs/>
                <w:color w:val="000000"/>
                <w:lang w:eastAsia="et-EE"/>
              </w:rPr>
              <w:t>Piirkond</w:t>
            </w:r>
          </w:p>
        </w:tc>
        <w:tc>
          <w:tcPr>
            <w:tcW w:w="1986" w:type="dxa"/>
            <w:tcBorders>
              <w:top w:val="single" w:sz="4" w:space="0" w:color="auto"/>
              <w:left w:val="nil"/>
              <w:bottom w:val="single" w:sz="4" w:space="0" w:color="auto"/>
              <w:right w:val="single" w:sz="4" w:space="0" w:color="auto"/>
            </w:tcBorders>
            <w:vAlign w:val="center"/>
            <w:hideMark/>
          </w:tcPr>
          <w:p w14:paraId="209F1F32" w14:textId="2F2B1771" w:rsidR="00D87A73" w:rsidRPr="00F075C7" w:rsidRDefault="00D87A73" w:rsidP="002B5D84">
            <w:pPr>
              <w:jc w:val="both"/>
              <w:rPr>
                <w:b/>
                <w:bCs/>
                <w:color w:val="000000"/>
                <w:lang w:eastAsia="et-EE"/>
              </w:rPr>
            </w:pPr>
            <w:r w:rsidRPr="00F075C7">
              <w:rPr>
                <w:b/>
                <w:bCs/>
                <w:color w:val="000000"/>
                <w:lang w:eastAsia="et-EE"/>
              </w:rPr>
              <w:t>Piirkonna pikkus kilomeetrites</w:t>
            </w:r>
          </w:p>
        </w:tc>
        <w:tc>
          <w:tcPr>
            <w:tcW w:w="2585" w:type="dxa"/>
            <w:tcBorders>
              <w:top w:val="single" w:sz="4" w:space="0" w:color="auto"/>
              <w:left w:val="nil"/>
              <w:bottom w:val="single" w:sz="4" w:space="0" w:color="auto"/>
              <w:right w:val="single" w:sz="4" w:space="0" w:color="auto"/>
            </w:tcBorders>
            <w:vAlign w:val="center"/>
            <w:hideMark/>
          </w:tcPr>
          <w:p w14:paraId="209F1F33" w14:textId="647CDF23" w:rsidR="00D87A73" w:rsidRPr="00F075C7" w:rsidRDefault="00D87A73" w:rsidP="00D87A73">
            <w:pPr>
              <w:rPr>
                <w:b/>
                <w:bCs/>
                <w:color w:val="000000"/>
                <w:lang w:eastAsia="et-EE"/>
              </w:rPr>
            </w:pPr>
            <w:r w:rsidRPr="00F075C7">
              <w:rPr>
                <w:b/>
                <w:bCs/>
                <w:color w:val="000000"/>
                <w:lang w:eastAsia="et-EE"/>
              </w:rPr>
              <w:t xml:space="preserve">Ühe töötunni maksumus </w:t>
            </w:r>
            <w:r>
              <w:rPr>
                <w:b/>
                <w:bCs/>
                <w:color w:val="000000"/>
                <w:lang w:eastAsia="et-EE"/>
              </w:rPr>
              <w:t>(</w:t>
            </w:r>
            <w:r w:rsidRPr="00F075C7">
              <w:rPr>
                <w:b/>
                <w:bCs/>
                <w:color w:val="000000"/>
                <w:lang w:eastAsia="et-EE"/>
              </w:rPr>
              <w:t>eurot/h</w:t>
            </w:r>
            <w:r>
              <w:rPr>
                <w:b/>
                <w:bCs/>
                <w:color w:val="000000"/>
                <w:lang w:eastAsia="et-EE"/>
              </w:rPr>
              <w:t>)</w:t>
            </w:r>
            <w:r w:rsidRPr="00F075C7">
              <w:rPr>
                <w:b/>
                <w:bCs/>
                <w:color w:val="000000"/>
                <w:lang w:eastAsia="et-EE"/>
              </w:rPr>
              <w:t xml:space="preserve"> ilma käibemaksuta</w:t>
            </w:r>
          </w:p>
        </w:tc>
        <w:tc>
          <w:tcPr>
            <w:tcW w:w="2415" w:type="dxa"/>
            <w:tcBorders>
              <w:top w:val="single" w:sz="4" w:space="0" w:color="auto"/>
              <w:left w:val="nil"/>
              <w:bottom w:val="single" w:sz="4" w:space="0" w:color="auto"/>
              <w:right w:val="single" w:sz="4" w:space="0" w:color="auto"/>
            </w:tcBorders>
            <w:vAlign w:val="center"/>
            <w:hideMark/>
          </w:tcPr>
          <w:p w14:paraId="209F1F34" w14:textId="1892046A" w:rsidR="00D87A73" w:rsidRPr="00F075C7" w:rsidRDefault="00D87A73" w:rsidP="00D87A73">
            <w:pPr>
              <w:rPr>
                <w:b/>
                <w:bCs/>
                <w:color w:val="000000"/>
                <w:lang w:eastAsia="et-EE"/>
              </w:rPr>
            </w:pPr>
            <w:r w:rsidRPr="00F075C7">
              <w:rPr>
                <w:b/>
                <w:bCs/>
                <w:color w:val="000000"/>
                <w:lang w:eastAsia="et-EE"/>
              </w:rPr>
              <w:t xml:space="preserve">Ühe töötunni maksumus </w:t>
            </w:r>
            <w:r>
              <w:rPr>
                <w:b/>
                <w:bCs/>
                <w:color w:val="000000"/>
                <w:lang w:eastAsia="et-EE"/>
              </w:rPr>
              <w:t>(</w:t>
            </w:r>
            <w:r w:rsidRPr="00F075C7">
              <w:rPr>
                <w:b/>
                <w:bCs/>
                <w:color w:val="000000"/>
                <w:lang w:eastAsia="et-EE"/>
              </w:rPr>
              <w:t>eurot/h</w:t>
            </w:r>
            <w:r>
              <w:rPr>
                <w:b/>
                <w:bCs/>
                <w:color w:val="000000"/>
                <w:lang w:eastAsia="et-EE"/>
              </w:rPr>
              <w:t>)</w:t>
            </w:r>
            <w:r w:rsidRPr="00F075C7">
              <w:rPr>
                <w:b/>
                <w:bCs/>
                <w:color w:val="000000"/>
                <w:lang w:eastAsia="et-EE"/>
              </w:rPr>
              <w:t xml:space="preserve"> koos käibemaksuga</w:t>
            </w:r>
          </w:p>
        </w:tc>
      </w:tr>
      <w:tr w:rsidR="00D87A73" w:rsidRPr="00F075C7" w14:paraId="209F1F3C"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37" w14:textId="77777777" w:rsidR="00D87A73" w:rsidRPr="00F075C7" w:rsidRDefault="00D87A73" w:rsidP="00D63BDC">
            <w:pPr>
              <w:jc w:val="center"/>
              <w:rPr>
                <w:b/>
                <w:bCs/>
                <w:color w:val="000000"/>
                <w:lang w:eastAsia="et-EE"/>
              </w:rPr>
            </w:pPr>
            <w:r w:rsidRPr="00F075C7">
              <w:rPr>
                <w:b/>
                <w:bCs/>
                <w:color w:val="000000"/>
                <w:lang w:eastAsia="et-EE"/>
              </w:rPr>
              <w:t>1</w:t>
            </w:r>
          </w:p>
        </w:tc>
        <w:tc>
          <w:tcPr>
            <w:tcW w:w="1986" w:type="dxa"/>
            <w:tcBorders>
              <w:top w:val="nil"/>
              <w:left w:val="nil"/>
              <w:bottom w:val="single" w:sz="4" w:space="0" w:color="auto"/>
              <w:right w:val="single" w:sz="4" w:space="0" w:color="auto"/>
            </w:tcBorders>
            <w:noWrap/>
            <w:vAlign w:val="bottom"/>
            <w:hideMark/>
          </w:tcPr>
          <w:p w14:paraId="209F1F38" w14:textId="0F9A8381" w:rsidR="00D87A73" w:rsidRPr="00F075C7" w:rsidRDefault="00184255" w:rsidP="00DD5FFA">
            <w:pPr>
              <w:jc w:val="center"/>
              <w:rPr>
                <w:color w:val="000000"/>
                <w:lang w:eastAsia="et-EE"/>
              </w:rPr>
            </w:pPr>
            <w:r>
              <w:rPr>
                <w:color w:val="000000"/>
                <w:lang w:eastAsia="et-EE"/>
              </w:rPr>
              <w:t>61,7</w:t>
            </w:r>
          </w:p>
        </w:tc>
        <w:tc>
          <w:tcPr>
            <w:tcW w:w="2585" w:type="dxa"/>
            <w:tcBorders>
              <w:top w:val="nil"/>
              <w:left w:val="nil"/>
              <w:bottom w:val="single" w:sz="4" w:space="0" w:color="auto"/>
              <w:right w:val="single" w:sz="4" w:space="0" w:color="auto"/>
            </w:tcBorders>
            <w:noWrap/>
            <w:vAlign w:val="bottom"/>
            <w:hideMark/>
          </w:tcPr>
          <w:p w14:paraId="209F1F39"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3A"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42"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3D" w14:textId="77777777" w:rsidR="00D87A73" w:rsidRPr="00F075C7" w:rsidRDefault="00D87A73" w:rsidP="00D63BDC">
            <w:pPr>
              <w:jc w:val="center"/>
              <w:rPr>
                <w:b/>
                <w:bCs/>
                <w:color w:val="000000"/>
                <w:lang w:eastAsia="et-EE"/>
              </w:rPr>
            </w:pPr>
            <w:r w:rsidRPr="00F075C7">
              <w:rPr>
                <w:b/>
                <w:bCs/>
                <w:color w:val="000000"/>
                <w:lang w:eastAsia="et-EE"/>
              </w:rPr>
              <w:t>2</w:t>
            </w:r>
          </w:p>
        </w:tc>
        <w:tc>
          <w:tcPr>
            <w:tcW w:w="1986" w:type="dxa"/>
            <w:tcBorders>
              <w:top w:val="nil"/>
              <w:left w:val="nil"/>
              <w:bottom w:val="single" w:sz="4" w:space="0" w:color="auto"/>
              <w:right w:val="single" w:sz="4" w:space="0" w:color="auto"/>
            </w:tcBorders>
            <w:noWrap/>
            <w:vAlign w:val="bottom"/>
            <w:hideMark/>
          </w:tcPr>
          <w:p w14:paraId="209F1F3E" w14:textId="46C33167" w:rsidR="00D87A73" w:rsidRPr="00F075C7" w:rsidRDefault="003D0806" w:rsidP="00DD5FFA">
            <w:pPr>
              <w:jc w:val="center"/>
              <w:rPr>
                <w:color w:val="000000"/>
                <w:lang w:eastAsia="et-EE"/>
              </w:rPr>
            </w:pPr>
            <w:r>
              <w:rPr>
                <w:color w:val="000000"/>
                <w:lang w:eastAsia="et-EE"/>
              </w:rPr>
              <w:t>44,5</w:t>
            </w:r>
          </w:p>
        </w:tc>
        <w:tc>
          <w:tcPr>
            <w:tcW w:w="2585" w:type="dxa"/>
            <w:tcBorders>
              <w:top w:val="nil"/>
              <w:left w:val="nil"/>
              <w:bottom w:val="single" w:sz="4" w:space="0" w:color="auto"/>
              <w:right w:val="single" w:sz="4" w:space="0" w:color="auto"/>
            </w:tcBorders>
            <w:noWrap/>
            <w:vAlign w:val="bottom"/>
            <w:hideMark/>
          </w:tcPr>
          <w:p w14:paraId="209F1F3F"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40"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48"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43" w14:textId="77777777" w:rsidR="00D87A73" w:rsidRPr="00F075C7" w:rsidRDefault="00D87A73" w:rsidP="00D63BDC">
            <w:pPr>
              <w:jc w:val="center"/>
              <w:rPr>
                <w:b/>
                <w:bCs/>
                <w:color w:val="000000"/>
                <w:lang w:eastAsia="et-EE"/>
              </w:rPr>
            </w:pPr>
            <w:r w:rsidRPr="00F075C7">
              <w:rPr>
                <w:b/>
                <w:bCs/>
                <w:color w:val="000000"/>
                <w:lang w:eastAsia="et-EE"/>
              </w:rPr>
              <w:t>3</w:t>
            </w:r>
          </w:p>
        </w:tc>
        <w:tc>
          <w:tcPr>
            <w:tcW w:w="1986" w:type="dxa"/>
            <w:tcBorders>
              <w:top w:val="nil"/>
              <w:left w:val="nil"/>
              <w:bottom w:val="single" w:sz="4" w:space="0" w:color="auto"/>
              <w:right w:val="single" w:sz="4" w:space="0" w:color="auto"/>
            </w:tcBorders>
            <w:noWrap/>
            <w:vAlign w:val="bottom"/>
            <w:hideMark/>
          </w:tcPr>
          <w:p w14:paraId="209F1F44" w14:textId="688EE34B" w:rsidR="00D87A73" w:rsidRPr="00F075C7" w:rsidRDefault="00F8408E" w:rsidP="00DD5FFA">
            <w:pPr>
              <w:jc w:val="center"/>
              <w:rPr>
                <w:color w:val="000000"/>
                <w:lang w:eastAsia="et-EE"/>
              </w:rPr>
            </w:pPr>
            <w:r>
              <w:rPr>
                <w:color w:val="000000"/>
                <w:lang w:eastAsia="et-EE"/>
              </w:rPr>
              <w:t>25,7</w:t>
            </w:r>
          </w:p>
        </w:tc>
        <w:tc>
          <w:tcPr>
            <w:tcW w:w="2585" w:type="dxa"/>
            <w:tcBorders>
              <w:top w:val="nil"/>
              <w:left w:val="nil"/>
              <w:bottom w:val="single" w:sz="4" w:space="0" w:color="auto"/>
              <w:right w:val="single" w:sz="4" w:space="0" w:color="auto"/>
            </w:tcBorders>
            <w:noWrap/>
            <w:vAlign w:val="bottom"/>
            <w:hideMark/>
          </w:tcPr>
          <w:p w14:paraId="209F1F45"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46"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4E"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209F1F49" w14:textId="26BD36C2" w:rsidR="00D87A73" w:rsidRPr="00F075C7" w:rsidRDefault="00D87A73" w:rsidP="00D63BDC">
            <w:pPr>
              <w:jc w:val="center"/>
              <w:rPr>
                <w:b/>
                <w:bCs/>
                <w:color w:val="000000"/>
                <w:lang w:eastAsia="et-EE"/>
              </w:rPr>
            </w:pPr>
            <w:r w:rsidRPr="00F075C7">
              <w:rPr>
                <w:b/>
                <w:bCs/>
                <w:color w:val="000000"/>
                <w:lang w:eastAsia="et-EE"/>
              </w:rPr>
              <w:t>4</w:t>
            </w:r>
          </w:p>
        </w:tc>
        <w:tc>
          <w:tcPr>
            <w:tcW w:w="1986" w:type="dxa"/>
            <w:tcBorders>
              <w:top w:val="nil"/>
              <w:left w:val="nil"/>
              <w:bottom w:val="single" w:sz="4" w:space="0" w:color="auto"/>
              <w:right w:val="single" w:sz="4" w:space="0" w:color="auto"/>
            </w:tcBorders>
            <w:noWrap/>
            <w:vAlign w:val="bottom"/>
            <w:hideMark/>
          </w:tcPr>
          <w:p w14:paraId="209F1F4A" w14:textId="6DF19842" w:rsidR="00D87A73" w:rsidRPr="00F075C7" w:rsidRDefault="00F8408E" w:rsidP="00DD5FFA">
            <w:pPr>
              <w:jc w:val="center"/>
              <w:rPr>
                <w:color w:val="000000"/>
                <w:lang w:eastAsia="et-EE"/>
              </w:rPr>
            </w:pPr>
            <w:r>
              <w:rPr>
                <w:color w:val="000000"/>
                <w:lang w:eastAsia="et-EE"/>
              </w:rPr>
              <w:t>51,1</w:t>
            </w:r>
          </w:p>
        </w:tc>
        <w:tc>
          <w:tcPr>
            <w:tcW w:w="2585" w:type="dxa"/>
            <w:tcBorders>
              <w:top w:val="nil"/>
              <w:left w:val="nil"/>
              <w:bottom w:val="single" w:sz="4" w:space="0" w:color="auto"/>
              <w:right w:val="single" w:sz="4" w:space="0" w:color="auto"/>
            </w:tcBorders>
            <w:noWrap/>
            <w:vAlign w:val="bottom"/>
            <w:hideMark/>
          </w:tcPr>
          <w:p w14:paraId="209F1F4B"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4C"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54"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4F" w14:textId="156D7242" w:rsidR="00D87A73" w:rsidRPr="00F075C7" w:rsidRDefault="00D87A73" w:rsidP="00D63BDC">
            <w:pPr>
              <w:jc w:val="center"/>
              <w:rPr>
                <w:b/>
                <w:bCs/>
                <w:color w:val="000000"/>
                <w:lang w:eastAsia="et-EE"/>
              </w:rPr>
            </w:pPr>
            <w:r w:rsidRPr="00F075C7">
              <w:rPr>
                <w:b/>
                <w:bCs/>
                <w:color w:val="000000"/>
                <w:lang w:eastAsia="et-EE"/>
              </w:rPr>
              <w:t>5</w:t>
            </w:r>
          </w:p>
        </w:tc>
        <w:tc>
          <w:tcPr>
            <w:tcW w:w="1986" w:type="dxa"/>
            <w:tcBorders>
              <w:top w:val="nil"/>
              <w:left w:val="nil"/>
              <w:bottom w:val="single" w:sz="4" w:space="0" w:color="auto"/>
              <w:right w:val="single" w:sz="4" w:space="0" w:color="auto"/>
            </w:tcBorders>
            <w:noWrap/>
            <w:vAlign w:val="bottom"/>
            <w:hideMark/>
          </w:tcPr>
          <w:p w14:paraId="209F1F50" w14:textId="7ED5A626" w:rsidR="00D87A73" w:rsidRPr="00F075C7" w:rsidRDefault="00525C99" w:rsidP="00DD5FFA">
            <w:pPr>
              <w:jc w:val="center"/>
              <w:rPr>
                <w:color w:val="000000"/>
                <w:lang w:eastAsia="et-EE"/>
              </w:rPr>
            </w:pPr>
            <w:r>
              <w:rPr>
                <w:color w:val="000000"/>
                <w:lang w:eastAsia="et-EE"/>
              </w:rPr>
              <w:t>13,7</w:t>
            </w:r>
          </w:p>
        </w:tc>
        <w:tc>
          <w:tcPr>
            <w:tcW w:w="2585" w:type="dxa"/>
            <w:tcBorders>
              <w:top w:val="nil"/>
              <w:left w:val="nil"/>
              <w:bottom w:val="single" w:sz="4" w:space="0" w:color="auto"/>
              <w:right w:val="single" w:sz="4" w:space="0" w:color="auto"/>
            </w:tcBorders>
            <w:noWrap/>
            <w:vAlign w:val="bottom"/>
            <w:hideMark/>
          </w:tcPr>
          <w:p w14:paraId="209F1F51"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52"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5A"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55" w14:textId="746E8590" w:rsidR="00D87A73" w:rsidRPr="00F075C7" w:rsidRDefault="00D87A73" w:rsidP="00D63BDC">
            <w:pPr>
              <w:jc w:val="center"/>
              <w:rPr>
                <w:b/>
                <w:bCs/>
                <w:color w:val="000000"/>
                <w:lang w:eastAsia="et-EE"/>
              </w:rPr>
            </w:pPr>
            <w:r w:rsidRPr="00F075C7">
              <w:rPr>
                <w:b/>
                <w:bCs/>
                <w:color w:val="000000"/>
                <w:lang w:eastAsia="et-EE"/>
              </w:rPr>
              <w:t>6</w:t>
            </w:r>
          </w:p>
        </w:tc>
        <w:tc>
          <w:tcPr>
            <w:tcW w:w="1986" w:type="dxa"/>
            <w:tcBorders>
              <w:top w:val="nil"/>
              <w:left w:val="nil"/>
              <w:bottom w:val="single" w:sz="4" w:space="0" w:color="auto"/>
              <w:right w:val="single" w:sz="4" w:space="0" w:color="auto"/>
            </w:tcBorders>
            <w:noWrap/>
            <w:vAlign w:val="bottom"/>
            <w:hideMark/>
          </w:tcPr>
          <w:p w14:paraId="209F1F56" w14:textId="354E4D95" w:rsidR="00D87A73" w:rsidRPr="00F075C7" w:rsidRDefault="00DF1AF2" w:rsidP="00DD5FFA">
            <w:pPr>
              <w:jc w:val="center"/>
              <w:rPr>
                <w:color w:val="000000"/>
                <w:lang w:eastAsia="et-EE"/>
              </w:rPr>
            </w:pPr>
            <w:r>
              <w:rPr>
                <w:color w:val="000000"/>
                <w:lang w:eastAsia="et-EE"/>
              </w:rPr>
              <w:t>39</w:t>
            </w:r>
          </w:p>
        </w:tc>
        <w:tc>
          <w:tcPr>
            <w:tcW w:w="2585" w:type="dxa"/>
            <w:tcBorders>
              <w:top w:val="nil"/>
              <w:left w:val="nil"/>
              <w:bottom w:val="single" w:sz="4" w:space="0" w:color="auto"/>
              <w:right w:val="single" w:sz="4" w:space="0" w:color="auto"/>
            </w:tcBorders>
            <w:noWrap/>
            <w:vAlign w:val="bottom"/>
            <w:hideMark/>
          </w:tcPr>
          <w:p w14:paraId="209F1F57"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58"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60"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5B" w14:textId="7DFA6C99" w:rsidR="00D87A73" w:rsidRPr="00F075C7" w:rsidRDefault="00D87A73" w:rsidP="00D63BDC">
            <w:pPr>
              <w:jc w:val="center"/>
              <w:rPr>
                <w:b/>
                <w:bCs/>
                <w:color w:val="000000"/>
                <w:lang w:eastAsia="et-EE"/>
              </w:rPr>
            </w:pPr>
            <w:r w:rsidRPr="00F075C7">
              <w:rPr>
                <w:b/>
                <w:bCs/>
                <w:color w:val="000000"/>
                <w:lang w:eastAsia="et-EE"/>
              </w:rPr>
              <w:t>7</w:t>
            </w:r>
          </w:p>
        </w:tc>
        <w:tc>
          <w:tcPr>
            <w:tcW w:w="1986" w:type="dxa"/>
            <w:tcBorders>
              <w:top w:val="nil"/>
              <w:left w:val="nil"/>
              <w:bottom w:val="single" w:sz="4" w:space="0" w:color="auto"/>
              <w:right w:val="single" w:sz="4" w:space="0" w:color="auto"/>
            </w:tcBorders>
            <w:noWrap/>
            <w:vAlign w:val="bottom"/>
            <w:hideMark/>
          </w:tcPr>
          <w:p w14:paraId="209F1F5C" w14:textId="604FCFBD" w:rsidR="00D87A73" w:rsidRPr="00F075C7" w:rsidRDefault="00BD7172" w:rsidP="00DD5FFA">
            <w:pPr>
              <w:jc w:val="center"/>
              <w:rPr>
                <w:color w:val="000000"/>
                <w:lang w:eastAsia="et-EE"/>
              </w:rPr>
            </w:pPr>
            <w:r>
              <w:rPr>
                <w:color w:val="000000"/>
                <w:lang w:eastAsia="et-EE"/>
              </w:rPr>
              <w:t>49</w:t>
            </w:r>
          </w:p>
        </w:tc>
        <w:tc>
          <w:tcPr>
            <w:tcW w:w="2585" w:type="dxa"/>
            <w:tcBorders>
              <w:top w:val="nil"/>
              <w:left w:val="nil"/>
              <w:bottom w:val="single" w:sz="4" w:space="0" w:color="auto"/>
              <w:right w:val="single" w:sz="4" w:space="0" w:color="auto"/>
            </w:tcBorders>
            <w:noWrap/>
            <w:vAlign w:val="bottom"/>
            <w:hideMark/>
          </w:tcPr>
          <w:p w14:paraId="209F1F5D"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5E"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66"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61" w14:textId="4F2E9997" w:rsidR="00D87A73" w:rsidRPr="00F075C7" w:rsidRDefault="00D87A73" w:rsidP="00D63BDC">
            <w:pPr>
              <w:jc w:val="center"/>
              <w:rPr>
                <w:b/>
                <w:bCs/>
                <w:color w:val="000000"/>
                <w:lang w:eastAsia="et-EE"/>
              </w:rPr>
            </w:pPr>
            <w:r w:rsidRPr="00F075C7">
              <w:rPr>
                <w:b/>
                <w:bCs/>
                <w:color w:val="000000"/>
                <w:lang w:eastAsia="et-EE"/>
              </w:rPr>
              <w:t>8</w:t>
            </w:r>
          </w:p>
        </w:tc>
        <w:tc>
          <w:tcPr>
            <w:tcW w:w="1986" w:type="dxa"/>
            <w:tcBorders>
              <w:top w:val="nil"/>
              <w:left w:val="nil"/>
              <w:bottom w:val="single" w:sz="4" w:space="0" w:color="auto"/>
              <w:right w:val="single" w:sz="4" w:space="0" w:color="auto"/>
            </w:tcBorders>
            <w:noWrap/>
            <w:vAlign w:val="bottom"/>
            <w:hideMark/>
          </w:tcPr>
          <w:p w14:paraId="209F1F62" w14:textId="50DE87E2" w:rsidR="00D87A73" w:rsidRPr="00F075C7" w:rsidRDefault="00BD7172" w:rsidP="00DD5FFA">
            <w:pPr>
              <w:jc w:val="center"/>
              <w:rPr>
                <w:color w:val="000000"/>
                <w:lang w:eastAsia="et-EE"/>
              </w:rPr>
            </w:pPr>
            <w:r>
              <w:rPr>
                <w:color w:val="000000"/>
                <w:lang w:eastAsia="et-EE"/>
              </w:rPr>
              <w:t>13,5</w:t>
            </w:r>
          </w:p>
        </w:tc>
        <w:tc>
          <w:tcPr>
            <w:tcW w:w="2585" w:type="dxa"/>
            <w:tcBorders>
              <w:top w:val="nil"/>
              <w:left w:val="nil"/>
              <w:bottom w:val="single" w:sz="4" w:space="0" w:color="auto"/>
              <w:right w:val="single" w:sz="4" w:space="0" w:color="auto"/>
            </w:tcBorders>
            <w:noWrap/>
            <w:vAlign w:val="bottom"/>
            <w:hideMark/>
          </w:tcPr>
          <w:p w14:paraId="209F1F63"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64"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6C"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67" w14:textId="6D5211C2" w:rsidR="00D87A73" w:rsidRPr="00F075C7" w:rsidRDefault="00D87A73" w:rsidP="00D63BDC">
            <w:pPr>
              <w:jc w:val="center"/>
              <w:rPr>
                <w:b/>
                <w:bCs/>
                <w:color w:val="000000"/>
                <w:lang w:eastAsia="et-EE"/>
              </w:rPr>
            </w:pPr>
            <w:r w:rsidRPr="00F075C7">
              <w:rPr>
                <w:b/>
                <w:bCs/>
                <w:color w:val="000000"/>
                <w:lang w:eastAsia="et-EE"/>
              </w:rPr>
              <w:t>9</w:t>
            </w:r>
          </w:p>
        </w:tc>
        <w:tc>
          <w:tcPr>
            <w:tcW w:w="1986" w:type="dxa"/>
            <w:tcBorders>
              <w:top w:val="nil"/>
              <w:left w:val="nil"/>
              <w:bottom w:val="single" w:sz="4" w:space="0" w:color="auto"/>
              <w:right w:val="single" w:sz="4" w:space="0" w:color="auto"/>
            </w:tcBorders>
            <w:noWrap/>
            <w:vAlign w:val="bottom"/>
            <w:hideMark/>
          </w:tcPr>
          <w:p w14:paraId="209F1F68" w14:textId="575FCC79" w:rsidR="00D87A73" w:rsidRPr="00F075C7" w:rsidRDefault="00D6046B" w:rsidP="00DD5FFA">
            <w:pPr>
              <w:jc w:val="center"/>
              <w:rPr>
                <w:color w:val="000000"/>
                <w:lang w:eastAsia="et-EE"/>
              </w:rPr>
            </w:pPr>
            <w:r>
              <w:rPr>
                <w:color w:val="000000"/>
                <w:lang w:eastAsia="et-EE"/>
              </w:rPr>
              <w:t>12,8</w:t>
            </w:r>
          </w:p>
        </w:tc>
        <w:tc>
          <w:tcPr>
            <w:tcW w:w="2585" w:type="dxa"/>
            <w:tcBorders>
              <w:top w:val="nil"/>
              <w:left w:val="nil"/>
              <w:bottom w:val="single" w:sz="4" w:space="0" w:color="auto"/>
              <w:right w:val="single" w:sz="4" w:space="0" w:color="auto"/>
            </w:tcBorders>
            <w:noWrap/>
            <w:vAlign w:val="bottom"/>
            <w:hideMark/>
          </w:tcPr>
          <w:p w14:paraId="209F1F69"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6A" w14:textId="77777777" w:rsidR="00D87A73" w:rsidRPr="00F075C7" w:rsidRDefault="00D87A73" w:rsidP="002B5D84">
            <w:pPr>
              <w:jc w:val="both"/>
              <w:rPr>
                <w:color w:val="000000"/>
                <w:lang w:eastAsia="et-EE"/>
              </w:rPr>
            </w:pPr>
            <w:r w:rsidRPr="00F075C7">
              <w:rPr>
                <w:color w:val="000000"/>
                <w:lang w:eastAsia="et-EE"/>
              </w:rPr>
              <w:t> </w:t>
            </w:r>
          </w:p>
        </w:tc>
      </w:tr>
      <w:tr w:rsidR="00D87A73" w:rsidRPr="00F075C7" w14:paraId="209F1F78"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73" w14:textId="2BE7014F" w:rsidR="00D87A73" w:rsidRPr="00F075C7" w:rsidRDefault="00D87A73" w:rsidP="00D63BDC">
            <w:pPr>
              <w:jc w:val="center"/>
              <w:rPr>
                <w:b/>
                <w:bCs/>
                <w:color w:val="000000"/>
                <w:lang w:eastAsia="et-EE"/>
              </w:rPr>
            </w:pPr>
            <w:r w:rsidRPr="00F075C7">
              <w:rPr>
                <w:b/>
                <w:bCs/>
                <w:color w:val="000000"/>
                <w:lang w:eastAsia="et-EE"/>
              </w:rPr>
              <w:t>10</w:t>
            </w:r>
          </w:p>
        </w:tc>
        <w:tc>
          <w:tcPr>
            <w:tcW w:w="1986" w:type="dxa"/>
            <w:tcBorders>
              <w:top w:val="nil"/>
              <w:left w:val="nil"/>
              <w:bottom w:val="single" w:sz="4" w:space="0" w:color="auto"/>
              <w:right w:val="single" w:sz="4" w:space="0" w:color="auto"/>
            </w:tcBorders>
            <w:noWrap/>
            <w:vAlign w:val="bottom"/>
            <w:hideMark/>
          </w:tcPr>
          <w:p w14:paraId="209F1F74" w14:textId="69FB4752" w:rsidR="00D87A73" w:rsidRPr="00F075C7" w:rsidRDefault="00D6046B" w:rsidP="00DD5FFA">
            <w:pPr>
              <w:jc w:val="center"/>
              <w:rPr>
                <w:color w:val="000000"/>
                <w:lang w:eastAsia="et-EE"/>
              </w:rPr>
            </w:pPr>
            <w:r>
              <w:rPr>
                <w:color w:val="000000"/>
                <w:lang w:eastAsia="et-EE"/>
              </w:rPr>
              <w:t>16,6</w:t>
            </w:r>
          </w:p>
        </w:tc>
        <w:tc>
          <w:tcPr>
            <w:tcW w:w="2585" w:type="dxa"/>
            <w:tcBorders>
              <w:top w:val="nil"/>
              <w:left w:val="nil"/>
              <w:bottom w:val="single" w:sz="4" w:space="0" w:color="auto"/>
              <w:right w:val="single" w:sz="4" w:space="0" w:color="auto"/>
            </w:tcBorders>
            <w:noWrap/>
            <w:vAlign w:val="bottom"/>
            <w:hideMark/>
          </w:tcPr>
          <w:p w14:paraId="209F1F75"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76" w14:textId="77777777" w:rsidR="00D87A73" w:rsidRPr="00F075C7" w:rsidRDefault="00D87A73" w:rsidP="002B5D84">
            <w:pPr>
              <w:jc w:val="both"/>
              <w:rPr>
                <w:color w:val="000000"/>
                <w:lang w:eastAsia="et-EE"/>
              </w:rPr>
            </w:pPr>
            <w:r w:rsidRPr="00F075C7">
              <w:rPr>
                <w:color w:val="000000"/>
                <w:lang w:eastAsia="et-EE"/>
              </w:rPr>
              <w:t> </w:t>
            </w:r>
          </w:p>
        </w:tc>
      </w:tr>
      <w:tr w:rsidR="00734DA5" w:rsidRPr="00F075C7" w14:paraId="1C4FFE51"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70B6EC4A" w14:textId="7922EA2F" w:rsidR="00734DA5" w:rsidRPr="00F075C7" w:rsidRDefault="00734DA5" w:rsidP="00D63BDC">
            <w:pPr>
              <w:jc w:val="center"/>
              <w:rPr>
                <w:b/>
                <w:bCs/>
                <w:color w:val="000000"/>
                <w:lang w:eastAsia="et-EE"/>
              </w:rPr>
            </w:pPr>
            <w:r>
              <w:rPr>
                <w:b/>
                <w:bCs/>
                <w:color w:val="000000"/>
                <w:lang w:eastAsia="et-EE"/>
              </w:rPr>
              <w:t>11</w:t>
            </w:r>
          </w:p>
        </w:tc>
        <w:tc>
          <w:tcPr>
            <w:tcW w:w="1986" w:type="dxa"/>
            <w:tcBorders>
              <w:top w:val="nil"/>
              <w:left w:val="nil"/>
              <w:bottom w:val="single" w:sz="4" w:space="0" w:color="auto"/>
              <w:right w:val="single" w:sz="4" w:space="0" w:color="auto"/>
            </w:tcBorders>
            <w:noWrap/>
            <w:vAlign w:val="bottom"/>
          </w:tcPr>
          <w:p w14:paraId="3493B557" w14:textId="2A8A1FB3" w:rsidR="00734DA5" w:rsidRPr="00F075C7" w:rsidRDefault="00E27E9A" w:rsidP="00DD5FFA">
            <w:pPr>
              <w:jc w:val="center"/>
              <w:rPr>
                <w:color w:val="000000"/>
                <w:lang w:eastAsia="et-EE"/>
              </w:rPr>
            </w:pPr>
            <w:r>
              <w:rPr>
                <w:color w:val="000000"/>
                <w:lang w:eastAsia="et-EE"/>
              </w:rPr>
              <w:t>23</w:t>
            </w:r>
          </w:p>
        </w:tc>
        <w:tc>
          <w:tcPr>
            <w:tcW w:w="2585" w:type="dxa"/>
            <w:tcBorders>
              <w:top w:val="nil"/>
              <w:left w:val="nil"/>
              <w:bottom w:val="single" w:sz="4" w:space="0" w:color="auto"/>
              <w:right w:val="single" w:sz="4" w:space="0" w:color="auto"/>
            </w:tcBorders>
            <w:noWrap/>
            <w:vAlign w:val="bottom"/>
          </w:tcPr>
          <w:p w14:paraId="21A09829"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28FA104C" w14:textId="77777777" w:rsidR="00734DA5" w:rsidRPr="00F075C7" w:rsidRDefault="00734DA5" w:rsidP="002B5D84">
            <w:pPr>
              <w:jc w:val="both"/>
              <w:rPr>
                <w:color w:val="000000"/>
                <w:lang w:eastAsia="et-EE"/>
              </w:rPr>
            </w:pPr>
          </w:p>
        </w:tc>
      </w:tr>
      <w:tr w:rsidR="00734DA5" w:rsidRPr="00F075C7" w14:paraId="7FEB4592"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5FC3DD46" w14:textId="60FCD344" w:rsidR="00734DA5" w:rsidRPr="00F075C7" w:rsidRDefault="00734DA5" w:rsidP="00D63BDC">
            <w:pPr>
              <w:jc w:val="center"/>
              <w:rPr>
                <w:b/>
                <w:bCs/>
                <w:color w:val="000000"/>
                <w:lang w:eastAsia="et-EE"/>
              </w:rPr>
            </w:pPr>
            <w:r>
              <w:rPr>
                <w:b/>
                <w:bCs/>
                <w:color w:val="000000"/>
                <w:lang w:eastAsia="et-EE"/>
              </w:rPr>
              <w:t>12</w:t>
            </w:r>
          </w:p>
        </w:tc>
        <w:tc>
          <w:tcPr>
            <w:tcW w:w="1986" w:type="dxa"/>
            <w:tcBorders>
              <w:top w:val="nil"/>
              <w:left w:val="nil"/>
              <w:bottom w:val="single" w:sz="4" w:space="0" w:color="auto"/>
              <w:right w:val="single" w:sz="4" w:space="0" w:color="auto"/>
            </w:tcBorders>
            <w:noWrap/>
            <w:vAlign w:val="bottom"/>
          </w:tcPr>
          <w:p w14:paraId="780CB83E" w14:textId="60FCC35C" w:rsidR="00734DA5" w:rsidRPr="00F075C7" w:rsidRDefault="00E27E9A" w:rsidP="00DD5FFA">
            <w:pPr>
              <w:jc w:val="center"/>
              <w:rPr>
                <w:color w:val="000000"/>
                <w:lang w:eastAsia="et-EE"/>
              </w:rPr>
            </w:pPr>
            <w:r>
              <w:rPr>
                <w:color w:val="000000"/>
                <w:lang w:eastAsia="et-EE"/>
              </w:rPr>
              <w:t>11,9</w:t>
            </w:r>
          </w:p>
        </w:tc>
        <w:tc>
          <w:tcPr>
            <w:tcW w:w="2585" w:type="dxa"/>
            <w:tcBorders>
              <w:top w:val="nil"/>
              <w:left w:val="nil"/>
              <w:bottom w:val="single" w:sz="4" w:space="0" w:color="auto"/>
              <w:right w:val="single" w:sz="4" w:space="0" w:color="auto"/>
            </w:tcBorders>
            <w:noWrap/>
            <w:vAlign w:val="bottom"/>
          </w:tcPr>
          <w:p w14:paraId="1B051F5B"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2E90B137" w14:textId="77777777" w:rsidR="00734DA5" w:rsidRPr="00F075C7" w:rsidRDefault="00734DA5" w:rsidP="002B5D84">
            <w:pPr>
              <w:jc w:val="both"/>
              <w:rPr>
                <w:color w:val="000000"/>
                <w:lang w:eastAsia="et-EE"/>
              </w:rPr>
            </w:pPr>
          </w:p>
        </w:tc>
      </w:tr>
      <w:tr w:rsidR="00734DA5" w:rsidRPr="00F075C7" w14:paraId="798D9A0B"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040E4188" w14:textId="1D2A664B" w:rsidR="00734DA5" w:rsidRPr="00F075C7" w:rsidRDefault="00734DA5" w:rsidP="00D63BDC">
            <w:pPr>
              <w:jc w:val="center"/>
              <w:rPr>
                <w:b/>
                <w:bCs/>
                <w:color w:val="000000"/>
                <w:lang w:eastAsia="et-EE"/>
              </w:rPr>
            </w:pPr>
            <w:r>
              <w:rPr>
                <w:b/>
                <w:bCs/>
                <w:color w:val="000000"/>
                <w:lang w:eastAsia="et-EE"/>
              </w:rPr>
              <w:t>13</w:t>
            </w:r>
          </w:p>
        </w:tc>
        <w:tc>
          <w:tcPr>
            <w:tcW w:w="1986" w:type="dxa"/>
            <w:tcBorders>
              <w:top w:val="nil"/>
              <w:left w:val="nil"/>
              <w:bottom w:val="single" w:sz="4" w:space="0" w:color="auto"/>
              <w:right w:val="single" w:sz="4" w:space="0" w:color="auto"/>
            </w:tcBorders>
            <w:noWrap/>
            <w:vAlign w:val="bottom"/>
          </w:tcPr>
          <w:p w14:paraId="31F4A7EB" w14:textId="643E3AF6" w:rsidR="00734DA5" w:rsidRPr="00F075C7" w:rsidRDefault="00E27E9A" w:rsidP="00DD5FFA">
            <w:pPr>
              <w:jc w:val="center"/>
              <w:rPr>
                <w:color w:val="000000"/>
                <w:lang w:eastAsia="et-EE"/>
              </w:rPr>
            </w:pPr>
            <w:r>
              <w:rPr>
                <w:color w:val="000000"/>
                <w:lang w:eastAsia="et-EE"/>
              </w:rPr>
              <w:t>18,8</w:t>
            </w:r>
          </w:p>
        </w:tc>
        <w:tc>
          <w:tcPr>
            <w:tcW w:w="2585" w:type="dxa"/>
            <w:tcBorders>
              <w:top w:val="nil"/>
              <w:left w:val="nil"/>
              <w:bottom w:val="single" w:sz="4" w:space="0" w:color="auto"/>
              <w:right w:val="single" w:sz="4" w:space="0" w:color="auto"/>
            </w:tcBorders>
            <w:noWrap/>
            <w:vAlign w:val="bottom"/>
          </w:tcPr>
          <w:p w14:paraId="11DAADFA"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0D510DDD" w14:textId="77777777" w:rsidR="00734DA5" w:rsidRPr="00F075C7" w:rsidRDefault="00734DA5" w:rsidP="002B5D84">
            <w:pPr>
              <w:jc w:val="both"/>
              <w:rPr>
                <w:color w:val="000000"/>
                <w:lang w:eastAsia="et-EE"/>
              </w:rPr>
            </w:pPr>
          </w:p>
        </w:tc>
      </w:tr>
      <w:tr w:rsidR="00734DA5" w:rsidRPr="00F075C7" w14:paraId="4A3FD62E"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62F250AA" w14:textId="522C01AD" w:rsidR="00734DA5" w:rsidRPr="00F075C7" w:rsidRDefault="00734DA5" w:rsidP="00D63BDC">
            <w:pPr>
              <w:jc w:val="center"/>
              <w:rPr>
                <w:b/>
                <w:bCs/>
                <w:color w:val="000000"/>
                <w:lang w:eastAsia="et-EE"/>
              </w:rPr>
            </w:pPr>
            <w:r>
              <w:rPr>
                <w:b/>
                <w:bCs/>
                <w:color w:val="000000"/>
                <w:lang w:eastAsia="et-EE"/>
              </w:rPr>
              <w:t>14</w:t>
            </w:r>
          </w:p>
        </w:tc>
        <w:tc>
          <w:tcPr>
            <w:tcW w:w="1986" w:type="dxa"/>
            <w:tcBorders>
              <w:top w:val="nil"/>
              <w:left w:val="nil"/>
              <w:bottom w:val="single" w:sz="4" w:space="0" w:color="auto"/>
              <w:right w:val="single" w:sz="4" w:space="0" w:color="auto"/>
            </w:tcBorders>
            <w:noWrap/>
            <w:vAlign w:val="bottom"/>
          </w:tcPr>
          <w:p w14:paraId="050D8744" w14:textId="66FE29ED" w:rsidR="00734DA5" w:rsidRPr="00F075C7" w:rsidRDefault="009545EE" w:rsidP="00DD5FFA">
            <w:pPr>
              <w:jc w:val="center"/>
              <w:rPr>
                <w:color w:val="000000"/>
                <w:lang w:eastAsia="et-EE"/>
              </w:rPr>
            </w:pPr>
            <w:r>
              <w:rPr>
                <w:color w:val="000000"/>
                <w:lang w:eastAsia="et-EE"/>
              </w:rPr>
              <w:t>3,5</w:t>
            </w:r>
          </w:p>
        </w:tc>
        <w:tc>
          <w:tcPr>
            <w:tcW w:w="2585" w:type="dxa"/>
            <w:tcBorders>
              <w:top w:val="nil"/>
              <w:left w:val="nil"/>
              <w:bottom w:val="single" w:sz="4" w:space="0" w:color="auto"/>
              <w:right w:val="single" w:sz="4" w:space="0" w:color="auto"/>
            </w:tcBorders>
            <w:noWrap/>
            <w:vAlign w:val="bottom"/>
          </w:tcPr>
          <w:p w14:paraId="730AF8B1"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06F398F6" w14:textId="77777777" w:rsidR="00734DA5" w:rsidRPr="00F075C7" w:rsidRDefault="00734DA5" w:rsidP="002B5D84">
            <w:pPr>
              <w:jc w:val="both"/>
              <w:rPr>
                <w:color w:val="000000"/>
                <w:lang w:eastAsia="et-EE"/>
              </w:rPr>
            </w:pPr>
          </w:p>
        </w:tc>
      </w:tr>
      <w:tr w:rsidR="00734DA5" w:rsidRPr="00F075C7" w14:paraId="296C5895"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23D7CA10" w14:textId="78A8F717" w:rsidR="00734DA5" w:rsidRPr="00F075C7" w:rsidRDefault="00734DA5" w:rsidP="00D63BDC">
            <w:pPr>
              <w:jc w:val="center"/>
              <w:rPr>
                <w:b/>
                <w:bCs/>
                <w:color w:val="000000"/>
                <w:lang w:eastAsia="et-EE"/>
              </w:rPr>
            </w:pPr>
            <w:r>
              <w:rPr>
                <w:b/>
                <w:bCs/>
                <w:color w:val="000000"/>
                <w:lang w:eastAsia="et-EE"/>
              </w:rPr>
              <w:t>15</w:t>
            </w:r>
          </w:p>
        </w:tc>
        <w:tc>
          <w:tcPr>
            <w:tcW w:w="1986" w:type="dxa"/>
            <w:tcBorders>
              <w:top w:val="nil"/>
              <w:left w:val="nil"/>
              <w:bottom w:val="single" w:sz="4" w:space="0" w:color="auto"/>
              <w:right w:val="single" w:sz="4" w:space="0" w:color="auto"/>
            </w:tcBorders>
            <w:noWrap/>
            <w:vAlign w:val="bottom"/>
          </w:tcPr>
          <w:p w14:paraId="286F949E" w14:textId="45CD9B8B" w:rsidR="00734DA5" w:rsidRPr="00F075C7" w:rsidRDefault="009545EE" w:rsidP="00DD5FFA">
            <w:pPr>
              <w:jc w:val="center"/>
              <w:rPr>
                <w:color w:val="000000"/>
                <w:lang w:eastAsia="et-EE"/>
              </w:rPr>
            </w:pPr>
            <w:r>
              <w:rPr>
                <w:color w:val="000000"/>
                <w:lang w:eastAsia="et-EE"/>
              </w:rPr>
              <w:t>14</w:t>
            </w:r>
          </w:p>
        </w:tc>
        <w:tc>
          <w:tcPr>
            <w:tcW w:w="2585" w:type="dxa"/>
            <w:tcBorders>
              <w:top w:val="nil"/>
              <w:left w:val="nil"/>
              <w:bottom w:val="single" w:sz="4" w:space="0" w:color="auto"/>
              <w:right w:val="single" w:sz="4" w:space="0" w:color="auto"/>
            </w:tcBorders>
            <w:noWrap/>
            <w:vAlign w:val="bottom"/>
          </w:tcPr>
          <w:p w14:paraId="5BA52BD7"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6A8FCB04" w14:textId="77777777" w:rsidR="00734DA5" w:rsidRPr="00F075C7" w:rsidRDefault="00734DA5" w:rsidP="002B5D84">
            <w:pPr>
              <w:jc w:val="both"/>
              <w:rPr>
                <w:color w:val="000000"/>
                <w:lang w:eastAsia="et-EE"/>
              </w:rPr>
            </w:pPr>
          </w:p>
        </w:tc>
      </w:tr>
      <w:tr w:rsidR="00734DA5" w:rsidRPr="00F075C7" w14:paraId="4E05923B"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698F25A1" w14:textId="252F1725" w:rsidR="00734DA5" w:rsidRPr="00F075C7" w:rsidRDefault="00734DA5" w:rsidP="00D63BDC">
            <w:pPr>
              <w:jc w:val="center"/>
              <w:rPr>
                <w:b/>
                <w:bCs/>
                <w:color w:val="000000"/>
                <w:lang w:eastAsia="et-EE"/>
              </w:rPr>
            </w:pPr>
            <w:r>
              <w:rPr>
                <w:b/>
                <w:bCs/>
                <w:color w:val="000000"/>
                <w:lang w:eastAsia="et-EE"/>
              </w:rPr>
              <w:t>16</w:t>
            </w:r>
          </w:p>
        </w:tc>
        <w:tc>
          <w:tcPr>
            <w:tcW w:w="1986" w:type="dxa"/>
            <w:tcBorders>
              <w:top w:val="nil"/>
              <w:left w:val="nil"/>
              <w:bottom w:val="single" w:sz="4" w:space="0" w:color="auto"/>
              <w:right w:val="single" w:sz="4" w:space="0" w:color="auto"/>
            </w:tcBorders>
            <w:noWrap/>
            <w:vAlign w:val="bottom"/>
          </w:tcPr>
          <w:p w14:paraId="33A37080" w14:textId="6A5120EB" w:rsidR="00734DA5" w:rsidRPr="00F075C7" w:rsidRDefault="00CA6D2F" w:rsidP="00DD5FFA">
            <w:pPr>
              <w:jc w:val="center"/>
              <w:rPr>
                <w:color w:val="000000"/>
                <w:lang w:eastAsia="et-EE"/>
              </w:rPr>
            </w:pPr>
            <w:r>
              <w:rPr>
                <w:color w:val="000000"/>
                <w:lang w:eastAsia="et-EE"/>
              </w:rPr>
              <w:t>41,5</w:t>
            </w:r>
          </w:p>
        </w:tc>
        <w:tc>
          <w:tcPr>
            <w:tcW w:w="2585" w:type="dxa"/>
            <w:tcBorders>
              <w:top w:val="nil"/>
              <w:left w:val="nil"/>
              <w:bottom w:val="single" w:sz="4" w:space="0" w:color="auto"/>
              <w:right w:val="single" w:sz="4" w:space="0" w:color="auto"/>
            </w:tcBorders>
            <w:noWrap/>
            <w:vAlign w:val="bottom"/>
          </w:tcPr>
          <w:p w14:paraId="201F9E44"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78076048" w14:textId="77777777" w:rsidR="00734DA5" w:rsidRPr="00F075C7" w:rsidRDefault="00734DA5" w:rsidP="002B5D84">
            <w:pPr>
              <w:jc w:val="both"/>
              <w:rPr>
                <w:color w:val="000000"/>
                <w:lang w:eastAsia="et-EE"/>
              </w:rPr>
            </w:pPr>
          </w:p>
        </w:tc>
      </w:tr>
      <w:tr w:rsidR="00D87A73" w:rsidRPr="00F075C7" w14:paraId="209F1F7E"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hideMark/>
          </w:tcPr>
          <w:p w14:paraId="209F1F79" w14:textId="4A0903B7" w:rsidR="00D87A73" w:rsidRPr="00F075C7" w:rsidRDefault="00D87A73" w:rsidP="00D63BDC">
            <w:pPr>
              <w:jc w:val="center"/>
              <w:rPr>
                <w:b/>
                <w:bCs/>
                <w:color w:val="000000"/>
                <w:lang w:eastAsia="et-EE"/>
              </w:rPr>
            </w:pPr>
            <w:r w:rsidRPr="00F075C7">
              <w:rPr>
                <w:b/>
                <w:bCs/>
                <w:color w:val="000000"/>
                <w:lang w:eastAsia="et-EE"/>
              </w:rPr>
              <w:t>1</w:t>
            </w:r>
            <w:r w:rsidR="00734DA5">
              <w:rPr>
                <w:b/>
                <w:bCs/>
                <w:color w:val="000000"/>
                <w:lang w:eastAsia="et-EE"/>
              </w:rPr>
              <w:t>7</w:t>
            </w:r>
          </w:p>
        </w:tc>
        <w:tc>
          <w:tcPr>
            <w:tcW w:w="1986" w:type="dxa"/>
            <w:tcBorders>
              <w:top w:val="nil"/>
              <w:left w:val="nil"/>
              <w:bottom w:val="single" w:sz="4" w:space="0" w:color="auto"/>
              <w:right w:val="single" w:sz="4" w:space="0" w:color="auto"/>
            </w:tcBorders>
            <w:noWrap/>
            <w:vAlign w:val="bottom"/>
            <w:hideMark/>
          </w:tcPr>
          <w:p w14:paraId="209F1F7A" w14:textId="7D00AEB9" w:rsidR="00D87A73" w:rsidRPr="00F075C7" w:rsidRDefault="00CA6D2F" w:rsidP="00DD5FFA">
            <w:pPr>
              <w:jc w:val="center"/>
              <w:rPr>
                <w:color w:val="000000"/>
                <w:lang w:eastAsia="et-EE"/>
              </w:rPr>
            </w:pPr>
            <w:r>
              <w:rPr>
                <w:color w:val="000000"/>
                <w:lang w:eastAsia="et-EE"/>
              </w:rPr>
              <w:t>51,9</w:t>
            </w:r>
          </w:p>
        </w:tc>
        <w:tc>
          <w:tcPr>
            <w:tcW w:w="2585" w:type="dxa"/>
            <w:tcBorders>
              <w:top w:val="nil"/>
              <w:left w:val="nil"/>
              <w:bottom w:val="single" w:sz="4" w:space="0" w:color="auto"/>
              <w:right w:val="single" w:sz="4" w:space="0" w:color="auto"/>
            </w:tcBorders>
            <w:noWrap/>
            <w:vAlign w:val="bottom"/>
            <w:hideMark/>
          </w:tcPr>
          <w:p w14:paraId="209F1F7B" w14:textId="77777777" w:rsidR="00D87A73" w:rsidRPr="00F075C7" w:rsidRDefault="00D87A73" w:rsidP="002B5D84">
            <w:pPr>
              <w:jc w:val="both"/>
              <w:rPr>
                <w:color w:val="000000"/>
                <w:lang w:eastAsia="et-EE"/>
              </w:rPr>
            </w:pPr>
            <w:r w:rsidRPr="00F075C7">
              <w:rPr>
                <w:color w:val="000000"/>
                <w:lang w:eastAsia="et-EE"/>
              </w:rPr>
              <w:t> </w:t>
            </w:r>
          </w:p>
        </w:tc>
        <w:tc>
          <w:tcPr>
            <w:tcW w:w="2415" w:type="dxa"/>
            <w:tcBorders>
              <w:top w:val="nil"/>
              <w:left w:val="nil"/>
              <w:bottom w:val="single" w:sz="4" w:space="0" w:color="auto"/>
              <w:right w:val="single" w:sz="4" w:space="0" w:color="auto"/>
            </w:tcBorders>
            <w:noWrap/>
            <w:vAlign w:val="bottom"/>
            <w:hideMark/>
          </w:tcPr>
          <w:p w14:paraId="209F1F7C" w14:textId="77777777" w:rsidR="00D87A73" w:rsidRPr="00F075C7" w:rsidRDefault="00D87A73" w:rsidP="002B5D84">
            <w:pPr>
              <w:jc w:val="both"/>
              <w:rPr>
                <w:color w:val="000000"/>
                <w:lang w:eastAsia="et-EE"/>
              </w:rPr>
            </w:pPr>
            <w:r w:rsidRPr="00F075C7">
              <w:rPr>
                <w:color w:val="000000"/>
                <w:lang w:eastAsia="et-EE"/>
              </w:rPr>
              <w:t> </w:t>
            </w:r>
          </w:p>
        </w:tc>
      </w:tr>
      <w:tr w:rsidR="00145B33" w:rsidRPr="00F075C7" w14:paraId="4B4C2850"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6E3CDBC0" w14:textId="53AB7152" w:rsidR="00145B33" w:rsidRPr="00F075C7" w:rsidRDefault="00145B33" w:rsidP="00D63BDC">
            <w:pPr>
              <w:jc w:val="center"/>
              <w:rPr>
                <w:b/>
                <w:bCs/>
                <w:color w:val="000000"/>
                <w:lang w:eastAsia="et-EE"/>
              </w:rPr>
            </w:pPr>
            <w:r>
              <w:rPr>
                <w:b/>
                <w:bCs/>
                <w:color w:val="000000"/>
                <w:lang w:eastAsia="et-EE"/>
              </w:rPr>
              <w:t>18</w:t>
            </w:r>
          </w:p>
        </w:tc>
        <w:tc>
          <w:tcPr>
            <w:tcW w:w="1986" w:type="dxa"/>
            <w:tcBorders>
              <w:top w:val="nil"/>
              <w:left w:val="nil"/>
              <w:bottom w:val="single" w:sz="4" w:space="0" w:color="auto"/>
              <w:right w:val="single" w:sz="4" w:space="0" w:color="auto"/>
            </w:tcBorders>
            <w:noWrap/>
            <w:vAlign w:val="bottom"/>
          </w:tcPr>
          <w:p w14:paraId="2FC74931" w14:textId="2167D95B" w:rsidR="00145B33" w:rsidRPr="00F075C7" w:rsidRDefault="00DD5FFA" w:rsidP="00DD5FFA">
            <w:pPr>
              <w:jc w:val="center"/>
              <w:rPr>
                <w:color w:val="000000"/>
                <w:lang w:eastAsia="et-EE"/>
              </w:rPr>
            </w:pPr>
            <w:r>
              <w:rPr>
                <w:color w:val="000000"/>
                <w:lang w:eastAsia="et-EE"/>
              </w:rPr>
              <w:t>3,2</w:t>
            </w:r>
          </w:p>
        </w:tc>
        <w:tc>
          <w:tcPr>
            <w:tcW w:w="2585" w:type="dxa"/>
            <w:tcBorders>
              <w:top w:val="nil"/>
              <w:left w:val="nil"/>
              <w:bottom w:val="single" w:sz="4" w:space="0" w:color="auto"/>
              <w:right w:val="single" w:sz="4" w:space="0" w:color="auto"/>
            </w:tcBorders>
            <w:noWrap/>
            <w:vAlign w:val="bottom"/>
          </w:tcPr>
          <w:p w14:paraId="0B4F9AC5" w14:textId="77777777" w:rsidR="00145B33" w:rsidRPr="00F075C7" w:rsidRDefault="00145B33"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07F1335D" w14:textId="77777777" w:rsidR="00145B33" w:rsidRPr="00F075C7" w:rsidRDefault="00145B33" w:rsidP="002B5D84">
            <w:pPr>
              <w:jc w:val="both"/>
              <w:rPr>
                <w:color w:val="000000"/>
                <w:lang w:eastAsia="et-EE"/>
              </w:rPr>
            </w:pPr>
          </w:p>
        </w:tc>
      </w:tr>
      <w:tr w:rsidR="00734DA5" w:rsidRPr="00F075C7" w14:paraId="35B9CDEF" w14:textId="77777777" w:rsidTr="00D63BDC">
        <w:trPr>
          <w:trHeight w:val="287"/>
        </w:trPr>
        <w:tc>
          <w:tcPr>
            <w:tcW w:w="1359" w:type="dxa"/>
            <w:tcBorders>
              <w:top w:val="nil"/>
              <w:left w:val="single" w:sz="4" w:space="0" w:color="auto"/>
              <w:bottom w:val="single" w:sz="4" w:space="0" w:color="auto"/>
              <w:right w:val="single" w:sz="4" w:space="0" w:color="auto"/>
            </w:tcBorders>
            <w:noWrap/>
            <w:vAlign w:val="bottom"/>
          </w:tcPr>
          <w:p w14:paraId="4D3DFF5E" w14:textId="440DE4CE" w:rsidR="00734DA5" w:rsidRPr="00F075C7" w:rsidRDefault="00734DA5" w:rsidP="00D63BDC">
            <w:pPr>
              <w:jc w:val="center"/>
              <w:rPr>
                <w:b/>
                <w:bCs/>
                <w:color w:val="000000"/>
                <w:lang w:eastAsia="et-EE"/>
              </w:rPr>
            </w:pPr>
            <w:r>
              <w:rPr>
                <w:b/>
                <w:bCs/>
                <w:color w:val="000000"/>
                <w:lang w:eastAsia="et-EE"/>
              </w:rPr>
              <w:t>1</w:t>
            </w:r>
            <w:r w:rsidR="00145B33">
              <w:rPr>
                <w:b/>
                <w:bCs/>
                <w:color w:val="000000"/>
                <w:lang w:eastAsia="et-EE"/>
              </w:rPr>
              <w:t>9</w:t>
            </w:r>
          </w:p>
        </w:tc>
        <w:tc>
          <w:tcPr>
            <w:tcW w:w="1986" w:type="dxa"/>
            <w:tcBorders>
              <w:top w:val="nil"/>
              <w:left w:val="nil"/>
              <w:bottom w:val="single" w:sz="4" w:space="0" w:color="auto"/>
              <w:right w:val="single" w:sz="4" w:space="0" w:color="auto"/>
            </w:tcBorders>
            <w:noWrap/>
            <w:vAlign w:val="bottom"/>
          </w:tcPr>
          <w:p w14:paraId="5E7AA305" w14:textId="33E309E3" w:rsidR="00734DA5" w:rsidRPr="00F075C7" w:rsidRDefault="00DD5FFA" w:rsidP="00DD5FFA">
            <w:pPr>
              <w:jc w:val="center"/>
              <w:rPr>
                <w:color w:val="000000"/>
                <w:lang w:eastAsia="et-EE"/>
              </w:rPr>
            </w:pPr>
            <w:r>
              <w:rPr>
                <w:color w:val="000000"/>
                <w:lang w:eastAsia="et-EE"/>
              </w:rPr>
              <w:t>12,5</w:t>
            </w:r>
          </w:p>
        </w:tc>
        <w:tc>
          <w:tcPr>
            <w:tcW w:w="2585" w:type="dxa"/>
            <w:tcBorders>
              <w:top w:val="nil"/>
              <w:left w:val="nil"/>
              <w:bottom w:val="single" w:sz="4" w:space="0" w:color="auto"/>
              <w:right w:val="single" w:sz="4" w:space="0" w:color="auto"/>
            </w:tcBorders>
            <w:noWrap/>
            <w:vAlign w:val="bottom"/>
          </w:tcPr>
          <w:p w14:paraId="21CCE9E9" w14:textId="77777777" w:rsidR="00734DA5" w:rsidRPr="00F075C7" w:rsidRDefault="00734DA5" w:rsidP="002B5D84">
            <w:pPr>
              <w:jc w:val="both"/>
              <w:rPr>
                <w:color w:val="000000"/>
                <w:lang w:eastAsia="et-EE"/>
              </w:rPr>
            </w:pPr>
          </w:p>
        </w:tc>
        <w:tc>
          <w:tcPr>
            <w:tcW w:w="2415" w:type="dxa"/>
            <w:tcBorders>
              <w:top w:val="nil"/>
              <w:left w:val="nil"/>
              <w:bottom w:val="single" w:sz="4" w:space="0" w:color="auto"/>
              <w:right w:val="single" w:sz="4" w:space="0" w:color="auto"/>
            </w:tcBorders>
            <w:noWrap/>
            <w:vAlign w:val="bottom"/>
          </w:tcPr>
          <w:p w14:paraId="4D36431F" w14:textId="77777777" w:rsidR="00734DA5" w:rsidRPr="00F075C7" w:rsidRDefault="00734DA5" w:rsidP="002B5D84">
            <w:pPr>
              <w:jc w:val="both"/>
              <w:rPr>
                <w:color w:val="000000"/>
                <w:lang w:eastAsia="et-EE"/>
              </w:rPr>
            </w:pPr>
          </w:p>
        </w:tc>
      </w:tr>
    </w:tbl>
    <w:p w14:paraId="4A508E9E" w14:textId="77777777" w:rsidR="00170EBE" w:rsidRDefault="00170EBE" w:rsidP="00170EBE">
      <w:pPr>
        <w:pStyle w:val="Loendilik"/>
        <w:ind w:left="426"/>
        <w:jc w:val="both"/>
      </w:pPr>
    </w:p>
    <w:p w14:paraId="2DCE04D2" w14:textId="675ABBFD" w:rsidR="003328C0" w:rsidRDefault="00983102" w:rsidP="002B5D84">
      <w:pPr>
        <w:pStyle w:val="Loendilik"/>
        <w:numPr>
          <w:ilvl w:val="1"/>
          <w:numId w:val="7"/>
        </w:numPr>
        <w:ind w:left="426" w:hanging="426"/>
        <w:jc w:val="both"/>
      </w:pPr>
      <w:r w:rsidRPr="00F075C7">
        <w:t xml:space="preserve">Leping on sõlmitud Tellija poolt läbi viidud </w:t>
      </w:r>
      <w:r w:rsidR="003328C0">
        <w:t>riigihanke</w:t>
      </w:r>
      <w:r w:rsidRPr="00F075C7">
        <w:t xml:space="preserve"> </w:t>
      </w:r>
      <w:r w:rsidR="00BE3D68" w:rsidRPr="003328C0">
        <w:rPr>
          <w:bCs/>
        </w:rPr>
        <w:t>,,</w:t>
      </w:r>
      <w:r w:rsidR="00170EBE">
        <w:rPr>
          <w:bCs/>
        </w:rPr>
        <w:t>Mulgi</w:t>
      </w:r>
      <w:r w:rsidR="00217435" w:rsidRPr="003328C0">
        <w:rPr>
          <w:bCs/>
        </w:rPr>
        <w:t xml:space="preserve"> valla teede ja tänavate </w:t>
      </w:r>
      <w:r w:rsidR="00192841">
        <w:rPr>
          <w:bCs/>
        </w:rPr>
        <w:t>talihooldus</w:t>
      </w:r>
      <w:r w:rsidR="00217435" w:rsidRPr="003328C0">
        <w:rPr>
          <w:bCs/>
        </w:rPr>
        <w:t xml:space="preserve"> 20</w:t>
      </w:r>
      <w:r w:rsidR="00170EBE">
        <w:rPr>
          <w:bCs/>
        </w:rPr>
        <w:t>2</w:t>
      </w:r>
      <w:r w:rsidR="004151EB">
        <w:rPr>
          <w:bCs/>
        </w:rPr>
        <w:t>5</w:t>
      </w:r>
      <w:r w:rsidR="00217435" w:rsidRPr="003328C0">
        <w:rPr>
          <w:bCs/>
        </w:rPr>
        <w:t>-202</w:t>
      </w:r>
      <w:r w:rsidR="004151EB">
        <w:rPr>
          <w:bCs/>
        </w:rPr>
        <w:t>8</w:t>
      </w:r>
      <w:r w:rsidR="00BE3D68" w:rsidRPr="003328C0">
        <w:rPr>
          <w:bCs/>
        </w:rPr>
        <w:t>“</w:t>
      </w:r>
      <w:r w:rsidRPr="00F075C7">
        <w:t xml:space="preserve"> </w:t>
      </w:r>
      <w:r w:rsidR="00464C1E">
        <w:t>(</w:t>
      </w:r>
      <w:r w:rsidR="00464C1E" w:rsidRPr="0054504F">
        <w:t xml:space="preserve">viitenumber </w:t>
      </w:r>
      <w:r w:rsidR="0054504F" w:rsidRPr="0054504F">
        <w:t>299514</w:t>
      </w:r>
      <w:r w:rsidR="00464C1E" w:rsidRPr="0054504F">
        <w:t xml:space="preserve">) </w:t>
      </w:r>
      <w:r w:rsidRPr="00F075C7">
        <w:t xml:space="preserve">tulemusel Täitja kui edukaks tunnistatud pakkumuse esitanud pakkujaga. </w:t>
      </w:r>
    </w:p>
    <w:p w14:paraId="2A21CF1B" w14:textId="577731D6" w:rsidR="003328C0" w:rsidRDefault="00983102" w:rsidP="002B5D84">
      <w:pPr>
        <w:pStyle w:val="Loendilik"/>
        <w:numPr>
          <w:ilvl w:val="1"/>
          <w:numId w:val="7"/>
        </w:numPr>
        <w:ind w:left="426" w:hanging="426"/>
        <w:jc w:val="both"/>
      </w:pPr>
      <w:r w:rsidRPr="00D53EF3">
        <w:t>Täitja kinnitab Lepingule allakirjutamisega, et omab Töö osutamiseks vastavaid seadmeid</w:t>
      </w:r>
      <w:r w:rsidR="005C23EC" w:rsidRPr="00D53EF3">
        <w:t xml:space="preserve"> </w:t>
      </w:r>
      <w:r w:rsidR="00270770" w:rsidRPr="00D53EF3">
        <w:t>(</w:t>
      </w:r>
      <w:r w:rsidR="00847082" w:rsidRPr="00D53EF3">
        <w:t xml:space="preserve">st iga piirkonna kohta vähemalt ühte </w:t>
      </w:r>
      <w:r w:rsidR="00145B33">
        <w:t xml:space="preserve">(Abja-Paluoja linnas kahte) </w:t>
      </w:r>
      <w:r w:rsidR="00847082" w:rsidRPr="00D53EF3">
        <w:t xml:space="preserve">minimaalselt </w:t>
      </w:r>
      <w:r w:rsidR="005A7C9C" w:rsidRPr="00D53EF3">
        <w:t xml:space="preserve">100 kW võimsusega </w:t>
      </w:r>
      <w:r w:rsidR="00F06324" w:rsidRPr="00D53EF3">
        <w:t>ratastraktorit millel on ees lumetõrjesahk</w:t>
      </w:r>
      <w:r w:rsidR="003D3697" w:rsidRPr="00D53EF3">
        <w:t xml:space="preserve"> ning millel on GPS seade)</w:t>
      </w:r>
      <w:r w:rsidRPr="00D53EF3">
        <w:t>, vahendeid</w:t>
      </w:r>
      <w:r w:rsidRPr="00F075C7">
        <w:t xml:space="preserve">, kvalifitseeritud tööjõudu ning et tal on kogemused Töö osutamiseks. </w:t>
      </w:r>
    </w:p>
    <w:p w14:paraId="027CB101" w14:textId="4E0CEEB2" w:rsidR="003D3697" w:rsidRDefault="003D3697" w:rsidP="002B5D84">
      <w:pPr>
        <w:pStyle w:val="Loendilik"/>
        <w:numPr>
          <w:ilvl w:val="1"/>
          <w:numId w:val="7"/>
        </w:numPr>
        <w:ind w:left="426" w:hanging="426"/>
        <w:jc w:val="both"/>
      </w:pPr>
      <w:r>
        <w:lastRenderedPageBreak/>
        <w:t>Täitja kinnitab</w:t>
      </w:r>
      <w:r w:rsidR="00531E5F">
        <w:t xml:space="preserve">, et lumetõrjetehnika rikke korral on </w:t>
      </w:r>
      <w:r w:rsidR="00931501">
        <w:t>Täitjal võimalik kasutada asendustehnikat.</w:t>
      </w:r>
    </w:p>
    <w:p w14:paraId="3FC2D6CF" w14:textId="4FA8301E" w:rsidR="007038D6" w:rsidRPr="00F075C7" w:rsidRDefault="00983102" w:rsidP="002B5D84">
      <w:pPr>
        <w:pStyle w:val="Loendilik"/>
        <w:numPr>
          <w:ilvl w:val="1"/>
          <w:numId w:val="7"/>
        </w:numPr>
        <w:ind w:left="426" w:hanging="426"/>
        <w:jc w:val="both"/>
      </w:pPr>
      <w:r w:rsidRPr="00F075C7">
        <w:t xml:space="preserve">Täitja kinnitab, et ta on Lepingu täielikuks nõuetekohaseks täitmiseks piisaval määral tutvunud Töö osutamise kohaga ja </w:t>
      </w:r>
      <w:r w:rsidR="003328C0">
        <w:t>riigihanke alus</w:t>
      </w:r>
      <w:r w:rsidRPr="00F075C7">
        <w:t xml:space="preserve">dokumentidega, on võrrelnud neid omavahel ja selgitanud välja kõik vastuolud </w:t>
      </w:r>
      <w:r w:rsidRPr="003328C0">
        <w:rPr>
          <w:spacing w:val="-2"/>
        </w:rPr>
        <w:t>ja Lepingu eesmärgi saavutamist takistavad asjaolud ning on arvestanud nende kõrvaldamisega seonduvad kulud Lepingu hinda ning on veendunud Lepingu eesmärgi saavutamise võimalikkuses ja Lepinguga endale võetud kohustuse tähtaegses ja nõuetekohases täidetavuses.</w:t>
      </w:r>
    </w:p>
    <w:p w14:paraId="209F1F95" w14:textId="77777777" w:rsidR="00983102" w:rsidRPr="00F075C7" w:rsidRDefault="00983102" w:rsidP="002B5D84">
      <w:pPr>
        <w:jc w:val="both"/>
      </w:pPr>
    </w:p>
    <w:p w14:paraId="209F1F96" w14:textId="77777777" w:rsidR="00983102" w:rsidRPr="00F075C7" w:rsidRDefault="00983102" w:rsidP="002B5D84">
      <w:pPr>
        <w:numPr>
          <w:ilvl w:val="0"/>
          <w:numId w:val="1"/>
        </w:numPr>
        <w:jc w:val="both"/>
        <w:rPr>
          <w:b/>
        </w:rPr>
      </w:pPr>
      <w:r w:rsidRPr="00F075C7">
        <w:rPr>
          <w:b/>
        </w:rPr>
        <w:t>LEPINGU HIND JA ARVELDAMISE KORD</w:t>
      </w:r>
    </w:p>
    <w:p w14:paraId="7937BABA" w14:textId="2D932E88" w:rsidR="00D863E0" w:rsidRDefault="00BE3D68" w:rsidP="002B5D84">
      <w:pPr>
        <w:pStyle w:val="Loendilik"/>
        <w:numPr>
          <w:ilvl w:val="1"/>
          <w:numId w:val="6"/>
        </w:numPr>
        <w:tabs>
          <w:tab w:val="left" w:pos="426"/>
        </w:tabs>
        <w:ind w:left="426" w:hanging="426"/>
        <w:jc w:val="both"/>
      </w:pPr>
      <w:r w:rsidRPr="00F075C7">
        <w:t xml:space="preserve">Tellija tasub Täitjale teostatud Töö eest …….. eurot/tund, </w:t>
      </w:r>
      <w:r w:rsidR="00CD2BF8">
        <w:t xml:space="preserve">millele lisandub </w:t>
      </w:r>
      <w:r w:rsidRPr="00F075C7">
        <w:t>käibemaks</w:t>
      </w:r>
      <w:r w:rsidR="00912C18">
        <w:t xml:space="preserve"> 2</w:t>
      </w:r>
      <w:r w:rsidR="004151EB">
        <w:t>4</w:t>
      </w:r>
      <w:r w:rsidR="00CD2BF8">
        <w:t>%</w:t>
      </w:r>
      <w:r w:rsidRPr="00F075C7">
        <w:t xml:space="preserve"> </w:t>
      </w:r>
      <w:r w:rsidR="00791216">
        <w:t xml:space="preserve">ehk kokku ….. eurot </w:t>
      </w:r>
      <w:r w:rsidRPr="00F075C7">
        <w:t>piirkon</w:t>
      </w:r>
      <w:r w:rsidR="00791216">
        <w:t>na</w:t>
      </w:r>
      <w:r w:rsidRPr="00F075C7">
        <w:t xml:space="preserve"> </w:t>
      </w:r>
      <w:r w:rsidR="00C17ECA" w:rsidRPr="00F075C7">
        <w:t>………</w:t>
      </w:r>
      <w:r w:rsidRPr="00F075C7">
        <w:t xml:space="preserve"> eest</w:t>
      </w:r>
      <w:r w:rsidR="00006F23" w:rsidRPr="00F075C7">
        <w:t xml:space="preserve"> (edaspidi Tasu)</w:t>
      </w:r>
      <w:r w:rsidRPr="00F075C7">
        <w:t>.</w:t>
      </w:r>
    </w:p>
    <w:p w14:paraId="27E6E230" w14:textId="35656195" w:rsidR="00D863E0" w:rsidRDefault="00983102" w:rsidP="002B5D84">
      <w:pPr>
        <w:pStyle w:val="Loendilik"/>
        <w:numPr>
          <w:ilvl w:val="1"/>
          <w:numId w:val="6"/>
        </w:numPr>
        <w:ind w:left="426" w:hanging="426"/>
        <w:jc w:val="both"/>
      </w:pPr>
      <w:r w:rsidRPr="00F075C7">
        <w:t xml:space="preserve">Maksmise aluseks on </w:t>
      </w:r>
      <w:r w:rsidR="002F45F6">
        <w:t>Lepingu punktides 8.1.1. ja 8.1.2. toodud esindajate</w:t>
      </w:r>
      <w:r w:rsidRPr="00F075C7">
        <w:t xml:space="preserve"> allkirjastatud talihoolduse päevik</w:t>
      </w:r>
      <w:r w:rsidR="00D56508" w:rsidRPr="00F075C7">
        <w:t>, mille</w:t>
      </w:r>
      <w:r w:rsidRPr="00F075C7">
        <w:t xml:space="preserve"> alusel Täitja </w:t>
      </w:r>
      <w:r w:rsidR="00D56508" w:rsidRPr="00F075C7">
        <w:t>esitab e-</w:t>
      </w:r>
      <w:r w:rsidRPr="00F075C7">
        <w:t xml:space="preserve">arve, mis koostatakse kord </w:t>
      </w:r>
      <w:r w:rsidR="00B11E5A" w:rsidRPr="00F075C7">
        <w:t>kalendri</w:t>
      </w:r>
      <w:r w:rsidRPr="00F075C7">
        <w:t>kuus.</w:t>
      </w:r>
    </w:p>
    <w:p w14:paraId="1EBA9E54" w14:textId="77777777" w:rsidR="00D863E0" w:rsidRPr="00D863E0" w:rsidRDefault="003A4E86" w:rsidP="002B5D84">
      <w:pPr>
        <w:pStyle w:val="Loendilik"/>
        <w:numPr>
          <w:ilvl w:val="1"/>
          <w:numId w:val="6"/>
        </w:numPr>
        <w:tabs>
          <w:tab w:val="left" w:pos="426"/>
        </w:tabs>
        <w:ind w:left="426" w:hanging="426"/>
        <w:jc w:val="both"/>
      </w:pPr>
      <w:r w:rsidRPr="00D863E0">
        <w:rPr>
          <w:color w:val="000000"/>
        </w:rPr>
        <w:t xml:space="preserve">Töö mõõtühikuks on töötund. </w:t>
      </w:r>
      <w:r w:rsidRPr="00D863E0">
        <w:rPr>
          <w:bCs/>
          <w:color w:val="000000"/>
        </w:rPr>
        <w:t>Töömaale jõudmist ja sealt lahkumist ei arvestata talihoolduse arvestuse aja</w:t>
      </w:r>
      <w:r w:rsidR="00D56508" w:rsidRPr="00D863E0">
        <w:rPr>
          <w:bCs/>
          <w:color w:val="000000"/>
        </w:rPr>
        <w:t xml:space="preserve"> sisse</w:t>
      </w:r>
      <w:r w:rsidR="00764FEA" w:rsidRPr="00D863E0">
        <w:rPr>
          <w:bCs/>
          <w:color w:val="000000"/>
        </w:rPr>
        <w:t>.</w:t>
      </w:r>
    </w:p>
    <w:p w14:paraId="209F1F9A" w14:textId="1DA003B3" w:rsidR="00983102" w:rsidRPr="00F075C7" w:rsidRDefault="00983102" w:rsidP="002B5D84">
      <w:pPr>
        <w:pStyle w:val="Loendilik"/>
        <w:numPr>
          <w:ilvl w:val="1"/>
          <w:numId w:val="6"/>
        </w:numPr>
        <w:tabs>
          <w:tab w:val="left" w:pos="426"/>
        </w:tabs>
        <w:ind w:left="426" w:hanging="426"/>
        <w:jc w:val="both"/>
      </w:pPr>
      <w:r w:rsidRPr="00F075C7">
        <w:t xml:space="preserve">Tellija tasub Täitjale nõuetekohaselt osutatud Töö eest </w:t>
      </w:r>
      <w:r w:rsidR="00D56508" w:rsidRPr="00F075C7">
        <w:t>e-</w:t>
      </w:r>
      <w:r w:rsidRPr="00F075C7">
        <w:t xml:space="preserve">arve alusel hiljemalt neljateistkümne (14) kalendripäeva jooksul selle laekumisest. </w:t>
      </w:r>
    </w:p>
    <w:p w14:paraId="209F1F9B" w14:textId="77777777" w:rsidR="00983102" w:rsidRPr="00F075C7" w:rsidRDefault="00983102" w:rsidP="002B5D84">
      <w:pPr>
        <w:jc w:val="both"/>
      </w:pPr>
    </w:p>
    <w:p w14:paraId="209F1F9C" w14:textId="1C447150" w:rsidR="00983102" w:rsidRPr="00D863E0" w:rsidRDefault="00983102" w:rsidP="002B5D84">
      <w:pPr>
        <w:pStyle w:val="Loendilik"/>
        <w:numPr>
          <w:ilvl w:val="0"/>
          <w:numId w:val="5"/>
        </w:numPr>
        <w:jc w:val="both"/>
        <w:rPr>
          <w:b/>
        </w:rPr>
      </w:pPr>
      <w:r w:rsidRPr="00D863E0">
        <w:rPr>
          <w:b/>
        </w:rPr>
        <w:t>POOLTE KOHUSTUSED</w:t>
      </w:r>
      <w:r w:rsidR="00B91FE5" w:rsidRPr="00D863E0">
        <w:rPr>
          <w:b/>
        </w:rPr>
        <w:t xml:space="preserve"> JA ÕIGUSED</w:t>
      </w:r>
    </w:p>
    <w:p w14:paraId="209F1F9D" w14:textId="2A972D61" w:rsidR="00983102" w:rsidRPr="00D863E0" w:rsidRDefault="00983102" w:rsidP="002B5D84">
      <w:pPr>
        <w:pStyle w:val="Loendilik"/>
        <w:numPr>
          <w:ilvl w:val="1"/>
          <w:numId w:val="5"/>
        </w:numPr>
        <w:ind w:left="709" w:hanging="709"/>
        <w:jc w:val="both"/>
        <w:rPr>
          <w:b/>
          <w:bCs/>
        </w:rPr>
      </w:pPr>
      <w:r w:rsidRPr="00D863E0">
        <w:rPr>
          <w:b/>
          <w:bCs/>
        </w:rPr>
        <w:t>Tellija kohust</w:t>
      </w:r>
      <w:r w:rsidR="00255032" w:rsidRPr="00D863E0">
        <w:rPr>
          <w:b/>
          <w:bCs/>
        </w:rPr>
        <w:t>used</w:t>
      </w:r>
      <w:r w:rsidR="005C6A52" w:rsidRPr="00D863E0">
        <w:rPr>
          <w:b/>
          <w:bCs/>
        </w:rPr>
        <w:t>:</w:t>
      </w:r>
    </w:p>
    <w:p w14:paraId="3197241A" w14:textId="77777777" w:rsidR="00D863E0" w:rsidRDefault="00983102" w:rsidP="002B5D84">
      <w:pPr>
        <w:numPr>
          <w:ilvl w:val="2"/>
          <w:numId w:val="5"/>
        </w:numPr>
        <w:tabs>
          <w:tab w:val="left" w:pos="709"/>
        </w:tabs>
        <w:ind w:hanging="1440"/>
        <w:jc w:val="both"/>
      </w:pPr>
      <w:r w:rsidRPr="00F075C7">
        <w:t>kindlustama Täitja Töö osutamiseks vajaliku informatsiooniga;</w:t>
      </w:r>
    </w:p>
    <w:p w14:paraId="189B3DE6" w14:textId="77777777" w:rsidR="00D863E0" w:rsidRDefault="00983102" w:rsidP="002B5D84">
      <w:pPr>
        <w:numPr>
          <w:ilvl w:val="2"/>
          <w:numId w:val="5"/>
        </w:numPr>
        <w:tabs>
          <w:tab w:val="left" w:pos="709"/>
        </w:tabs>
        <w:ind w:hanging="1440"/>
        <w:jc w:val="both"/>
      </w:pPr>
      <w:r w:rsidRPr="00F075C7">
        <w:t>tasuma Lepinguga kooskõlas osutatud Töö eest</w:t>
      </w:r>
      <w:r w:rsidR="00B31D14" w:rsidRPr="00F075C7">
        <w:t>;</w:t>
      </w:r>
    </w:p>
    <w:p w14:paraId="59FFDBE9" w14:textId="6F22797A" w:rsidR="00255032" w:rsidRPr="00F075C7" w:rsidRDefault="00B31D14" w:rsidP="002B5D84">
      <w:pPr>
        <w:numPr>
          <w:ilvl w:val="2"/>
          <w:numId w:val="5"/>
        </w:numPr>
        <w:tabs>
          <w:tab w:val="left" w:pos="709"/>
        </w:tabs>
        <w:ind w:hanging="1440"/>
        <w:jc w:val="both"/>
      </w:pPr>
      <w:r w:rsidRPr="00F075C7">
        <w:t>teosta</w:t>
      </w:r>
      <w:r w:rsidR="008A002C" w:rsidRPr="00F075C7">
        <w:t>ma</w:t>
      </w:r>
      <w:r w:rsidRPr="00F075C7">
        <w:t xml:space="preserve"> kontrolli </w:t>
      </w:r>
      <w:r w:rsidR="00F443D6" w:rsidRPr="00F075C7">
        <w:t>T</w:t>
      </w:r>
      <w:r w:rsidRPr="00F075C7">
        <w:t>öö kvaliteedi üle;</w:t>
      </w:r>
    </w:p>
    <w:p w14:paraId="355995DF" w14:textId="6B37A61C" w:rsidR="00D4034C" w:rsidRPr="00D4034C" w:rsidRDefault="005C6A52" w:rsidP="00D4034C">
      <w:pPr>
        <w:numPr>
          <w:ilvl w:val="1"/>
          <w:numId w:val="5"/>
        </w:numPr>
        <w:tabs>
          <w:tab w:val="left" w:pos="709"/>
        </w:tabs>
        <w:ind w:hanging="720"/>
        <w:jc w:val="both"/>
        <w:rPr>
          <w:b/>
          <w:bCs/>
        </w:rPr>
      </w:pPr>
      <w:r w:rsidRPr="00F075C7">
        <w:rPr>
          <w:b/>
          <w:bCs/>
        </w:rPr>
        <w:t>Tellija</w:t>
      </w:r>
      <w:r w:rsidR="00D863E0">
        <w:rPr>
          <w:b/>
          <w:bCs/>
        </w:rPr>
        <w:t>l on</w:t>
      </w:r>
      <w:r w:rsidRPr="00F075C7">
        <w:rPr>
          <w:b/>
          <w:bCs/>
        </w:rPr>
        <w:t xml:space="preserve"> õigus:</w:t>
      </w:r>
    </w:p>
    <w:p w14:paraId="19E66D24" w14:textId="36BBACD9" w:rsidR="00D4034C" w:rsidRDefault="0070172E" w:rsidP="002B5D84">
      <w:pPr>
        <w:numPr>
          <w:ilvl w:val="2"/>
          <w:numId w:val="5"/>
        </w:numPr>
        <w:tabs>
          <w:tab w:val="left" w:pos="709"/>
        </w:tabs>
        <w:ind w:left="709" w:hanging="709"/>
        <w:jc w:val="both"/>
      </w:pPr>
      <w:r>
        <w:t>n</w:t>
      </w:r>
      <w:r w:rsidR="000610EC">
        <w:t xml:space="preserve">õuda Täitjalt Lepingu tähtaegadest, </w:t>
      </w:r>
      <w:r>
        <w:t>tingimustest ja tasust kinnipidamist;</w:t>
      </w:r>
    </w:p>
    <w:p w14:paraId="113F51EB" w14:textId="1043A26A" w:rsidR="0070172E" w:rsidRDefault="0070172E" w:rsidP="002B5D84">
      <w:pPr>
        <w:numPr>
          <w:ilvl w:val="2"/>
          <w:numId w:val="5"/>
        </w:numPr>
        <w:tabs>
          <w:tab w:val="left" w:pos="709"/>
        </w:tabs>
        <w:ind w:left="709" w:hanging="709"/>
        <w:jc w:val="both"/>
      </w:pPr>
      <w:r>
        <w:t xml:space="preserve">keelduda </w:t>
      </w:r>
      <w:r w:rsidR="00B37F69">
        <w:t>talihoolduse päeviku allkirjastamisest</w:t>
      </w:r>
      <w:r w:rsidR="00A21C6F">
        <w:t xml:space="preserve"> seni kuni kõik avastatud puudused on kõrvaldatud;</w:t>
      </w:r>
    </w:p>
    <w:p w14:paraId="7545D62C" w14:textId="50EC7236" w:rsidR="00D863E0" w:rsidRDefault="000240CE" w:rsidP="002B5D84">
      <w:pPr>
        <w:numPr>
          <w:ilvl w:val="2"/>
          <w:numId w:val="5"/>
        </w:numPr>
        <w:tabs>
          <w:tab w:val="left" w:pos="709"/>
        </w:tabs>
        <w:ind w:left="709" w:hanging="709"/>
        <w:jc w:val="both"/>
      </w:pPr>
      <w:r w:rsidRPr="00F075C7">
        <w:t>koostada T</w:t>
      </w:r>
      <w:r w:rsidR="00D047A3">
        <w:t>äitja</w:t>
      </w:r>
      <w:r w:rsidRPr="00F075C7">
        <w:t xml:space="preserve"> esindaja juuresolekul puudus</w:t>
      </w:r>
      <w:r w:rsidR="008B653F" w:rsidRPr="00F075C7">
        <w:t>t</w:t>
      </w:r>
      <w:r w:rsidRPr="00F075C7">
        <w:t>e kohta kirjalik ülevaatuse akt, kui T</w:t>
      </w:r>
      <w:r w:rsidR="00D047A3">
        <w:t>äitja</w:t>
      </w:r>
      <w:r w:rsidRPr="00F075C7">
        <w:t xml:space="preserve"> edastatud puudusi tähtaegselt ei kõrvalda või ei pea kinni hooldetsükli aegadest</w:t>
      </w:r>
      <w:r w:rsidR="00D863E0">
        <w:t>;</w:t>
      </w:r>
    </w:p>
    <w:p w14:paraId="1AFB13AF" w14:textId="4C231847" w:rsidR="00B91FE5" w:rsidRDefault="006139A6" w:rsidP="002B5D84">
      <w:pPr>
        <w:numPr>
          <w:ilvl w:val="2"/>
          <w:numId w:val="5"/>
        </w:numPr>
        <w:tabs>
          <w:tab w:val="left" w:pos="709"/>
        </w:tabs>
        <w:ind w:left="709" w:hanging="709"/>
        <w:jc w:val="both"/>
      </w:pPr>
      <w:r w:rsidRPr="008B3B07">
        <w:t xml:space="preserve">vähendada </w:t>
      </w:r>
      <w:r w:rsidR="00B11E5A" w:rsidRPr="008B3B07">
        <w:t>kalendri</w:t>
      </w:r>
      <w:r w:rsidRPr="008B3B07">
        <w:t>kuus tasumisele kuuluvat summat 200</w:t>
      </w:r>
      <w:r w:rsidR="008A002C" w:rsidRPr="008B3B07">
        <w:t>,00</w:t>
      </w:r>
      <w:r w:rsidR="007A7578" w:rsidRPr="008B3B07">
        <w:t xml:space="preserve"> euro </w:t>
      </w:r>
      <w:r w:rsidRPr="008B3B07">
        <w:t>võrra</w:t>
      </w:r>
      <w:r w:rsidRPr="00F075C7">
        <w:t xml:space="preserve"> iga vastaval </w:t>
      </w:r>
      <w:r w:rsidR="00B11E5A" w:rsidRPr="00F075C7">
        <w:t>kalendri</w:t>
      </w:r>
      <w:r w:rsidRPr="00F075C7">
        <w:t xml:space="preserve">kuul tehtud </w:t>
      </w:r>
      <w:r w:rsidR="00841BD7">
        <w:t xml:space="preserve">iga </w:t>
      </w:r>
      <w:r w:rsidRPr="00F075C7">
        <w:t>puuduse kirjaliku ülevaatuse akti kohta.</w:t>
      </w:r>
    </w:p>
    <w:p w14:paraId="7C997D5C" w14:textId="4471882D" w:rsidR="001609A5" w:rsidRPr="00F075C7" w:rsidRDefault="00467404" w:rsidP="002B5D84">
      <w:pPr>
        <w:numPr>
          <w:ilvl w:val="2"/>
          <w:numId w:val="5"/>
        </w:numPr>
        <w:tabs>
          <w:tab w:val="left" w:pos="709"/>
        </w:tabs>
        <w:ind w:left="709" w:hanging="709"/>
        <w:jc w:val="both"/>
      </w:pPr>
      <w:r>
        <w:t>esitada Täitjale telefoni teel preten</w:t>
      </w:r>
      <w:r w:rsidR="0006651A">
        <w:t>sioone nõuetele mitte v</w:t>
      </w:r>
      <w:r w:rsidR="006D3339">
        <w:t>astava Töö kohta ning nõuda</w:t>
      </w:r>
      <w:r w:rsidR="00193EA0">
        <w:t xml:space="preserve"> viivitamatult</w:t>
      </w:r>
      <w:r w:rsidR="006D3339">
        <w:t xml:space="preserve"> </w:t>
      </w:r>
      <w:r w:rsidR="002552A5">
        <w:t>Täitja</w:t>
      </w:r>
      <w:r w:rsidR="008B4879">
        <w:t>lt</w:t>
      </w:r>
      <w:r w:rsidR="002552A5">
        <w:t xml:space="preserve"> kulul </w:t>
      </w:r>
      <w:r w:rsidR="006D3339">
        <w:t xml:space="preserve">puuduste kõrvaldamist </w:t>
      </w:r>
      <w:r w:rsidR="008B4879">
        <w:t xml:space="preserve">kuid </w:t>
      </w:r>
      <w:r w:rsidR="006D3339">
        <w:t xml:space="preserve">mitte </w:t>
      </w:r>
      <w:r w:rsidR="002552A5">
        <w:t>kauem kui 2 tunni jooksul.</w:t>
      </w:r>
      <w:r>
        <w:t xml:space="preserve"> </w:t>
      </w:r>
    </w:p>
    <w:p w14:paraId="209F1FA0" w14:textId="4F4B165A" w:rsidR="00983102" w:rsidRPr="00F075C7" w:rsidRDefault="00983102" w:rsidP="002B5D84">
      <w:pPr>
        <w:numPr>
          <w:ilvl w:val="1"/>
          <w:numId w:val="5"/>
        </w:numPr>
        <w:tabs>
          <w:tab w:val="left" w:pos="709"/>
        </w:tabs>
        <w:ind w:hanging="720"/>
        <w:jc w:val="both"/>
        <w:rPr>
          <w:b/>
          <w:bCs/>
        </w:rPr>
      </w:pPr>
      <w:bookmarkStart w:id="0" w:name="_Hlk19780108"/>
      <w:r w:rsidRPr="00F075C7">
        <w:rPr>
          <w:b/>
          <w:bCs/>
        </w:rPr>
        <w:t xml:space="preserve">Täitja </w:t>
      </w:r>
      <w:r w:rsidR="00D863E0">
        <w:rPr>
          <w:b/>
          <w:bCs/>
        </w:rPr>
        <w:t xml:space="preserve">on </w:t>
      </w:r>
      <w:r w:rsidRPr="00F075C7">
        <w:rPr>
          <w:b/>
          <w:bCs/>
        </w:rPr>
        <w:t>kohustatud:</w:t>
      </w:r>
      <w:bookmarkEnd w:id="0"/>
    </w:p>
    <w:p w14:paraId="6FAB143F" w14:textId="77777777" w:rsidR="00D863E0" w:rsidRDefault="00983102" w:rsidP="002B5D84">
      <w:pPr>
        <w:numPr>
          <w:ilvl w:val="2"/>
          <w:numId w:val="5"/>
        </w:numPr>
        <w:tabs>
          <w:tab w:val="left" w:pos="709"/>
        </w:tabs>
        <w:ind w:left="709" w:hanging="709"/>
        <w:jc w:val="both"/>
      </w:pPr>
      <w:r w:rsidRPr="00F075C7">
        <w:t>teostama Töid ja hankima selleks vajaliku tööjõu, töövahendid ja seadmed, et tagada kvaliteetne Töö osutamine;</w:t>
      </w:r>
      <w:bookmarkStart w:id="1" w:name="_Hlk20396508"/>
    </w:p>
    <w:p w14:paraId="4EB49238" w14:textId="10E6FFF8" w:rsidR="00D863E0" w:rsidRDefault="0059670A" w:rsidP="002B5D84">
      <w:pPr>
        <w:numPr>
          <w:ilvl w:val="2"/>
          <w:numId w:val="5"/>
        </w:numPr>
        <w:tabs>
          <w:tab w:val="left" w:pos="709"/>
        </w:tabs>
        <w:ind w:left="709" w:hanging="709"/>
        <w:jc w:val="both"/>
      </w:pPr>
      <w:r w:rsidRPr="00F075C7">
        <w:t>pida</w:t>
      </w:r>
      <w:r w:rsidR="00AB3A32" w:rsidRPr="00F075C7">
        <w:t>m</w:t>
      </w:r>
      <w:r w:rsidRPr="00F075C7">
        <w:t>a</w:t>
      </w:r>
      <w:r w:rsidR="002F45F6">
        <w:t xml:space="preserve"> </w:t>
      </w:r>
      <w:r w:rsidRPr="00F075C7">
        <w:t>talihoolduse päeviku</w:t>
      </w:r>
      <w:r w:rsidR="002F45F6">
        <w:t>t</w:t>
      </w:r>
      <w:r w:rsidRPr="00F075C7">
        <w:t>, mis sisaldab kuupäevaliselt järgmist infot: tööde teostaja, kasutatud masin, tööde algus ja lõpp, hooldatud teed Navirec vms GPS süsteemi väljavõtte alusel</w:t>
      </w:r>
      <w:bookmarkEnd w:id="1"/>
      <w:r w:rsidR="00C82847" w:rsidRPr="00F075C7">
        <w:t>;</w:t>
      </w:r>
    </w:p>
    <w:p w14:paraId="6A4AD94E" w14:textId="77777777" w:rsidR="00D863E0" w:rsidRDefault="00DA217D" w:rsidP="002B5D84">
      <w:pPr>
        <w:numPr>
          <w:ilvl w:val="2"/>
          <w:numId w:val="5"/>
        </w:numPr>
        <w:tabs>
          <w:tab w:val="left" w:pos="709"/>
        </w:tabs>
        <w:ind w:left="709" w:hanging="709"/>
        <w:jc w:val="both"/>
      </w:pPr>
      <w:r w:rsidRPr="00F075C7">
        <w:t>tagama Tellija esindajale reaalajas juurdepääsu T</w:t>
      </w:r>
      <w:r w:rsidR="00D047A3">
        <w:t>äitja</w:t>
      </w:r>
      <w:r w:rsidRPr="00F075C7">
        <w:t xml:space="preserve"> poolt lumetõrjeks kasutatavatele masinatele Navirec vms GPS jälgimissüsteemis</w:t>
      </w:r>
      <w:r w:rsidR="009C3B0C" w:rsidRPr="00F075C7">
        <w:t>;</w:t>
      </w:r>
    </w:p>
    <w:p w14:paraId="066C6544" w14:textId="77777777" w:rsidR="00D863E0" w:rsidRDefault="00983102" w:rsidP="002B5D84">
      <w:pPr>
        <w:numPr>
          <w:ilvl w:val="2"/>
          <w:numId w:val="5"/>
        </w:numPr>
        <w:tabs>
          <w:tab w:val="left" w:pos="709"/>
        </w:tabs>
        <w:ind w:left="709" w:hanging="709"/>
        <w:jc w:val="both"/>
      </w:pPr>
      <w:r w:rsidRPr="00F075C7">
        <w:t>teostama lume</w:t>
      </w:r>
      <w:r w:rsidR="007859EC" w:rsidRPr="00F075C7">
        <w:t>tõrje</w:t>
      </w:r>
      <w:r w:rsidRPr="00F075C7">
        <w:t>töid</w:t>
      </w:r>
      <w:r w:rsidR="007859EC" w:rsidRPr="00F075C7">
        <w:t xml:space="preserve"> </w:t>
      </w:r>
      <w:r w:rsidRPr="00F075C7">
        <w:t>kui lume paksus on üle 1</w:t>
      </w:r>
      <w:r w:rsidR="00E30CF0" w:rsidRPr="00F075C7">
        <w:t>0</w:t>
      </w:r>
      <w:r w:rsidRPr="00F075C7">
        <w:t xml:space="preserve"> cm;</w:t>
      </w:r>
    </w:p>
    <w:p w14:paraId="11ECB11A" w14:textId="3CF4ED53" w:rsidR="00D863E0" w:rsidRDefault="007859EC" w:rsidP="002B5D84">
      <w:pPr>
        <w:numPr>
          <w:ilvl w:val="2"/>
          <w:numId w:val="5"/>
        </w:numPr>
        <w:tabs>
          <w:tab w:val="left" w:pos="709"/>
        </w:tabs>
        <w:ind w:left="709" w:hanging="709"/>
        <w:jc w:val="both"/>
      </w:pPr>
      <w:r w:rsidRPr="00F075C7">
        <w:t xml:space="preserve">teostama lumetõrjetöid kui </w:t>
      </w:r>
      <w:r w:rsidR="00983102" w:rsidRPr="00F075C7">
        <w:t xml:space="preserve">teed katva sulalume või lörtsi keskmine paksus on üle </w:t>
      </w:r>
      <w:r w:rsidR="00DF7648">
        <w:t>6</w:t>
      </w:r>
      <w:r w:rsidR="00983102" w:rsidRPr="00F075C7">
        <w:t xml:space="preserve"> cm;</w:t>
      </w:r>
    </w:p>
    <w:p w14:paraId="2B729039" w14:textId="6C234D02" w:rsidR="00D863E0" w:rsidRPr="008B3B07" w:rsidRDefault="00145E17" w:rsidP="002B5D84">
      <w:pPr>
        <w:numPr>
          <w:ilvl w:val="2"/>
          <w:numId w:val="5"/>
        </w:numPr>
        <w:tabs>
          <w:tab w:val="left" w:pos="709"/>
        </w:tabs>
        <w:ind w:left="709" w:hanging="709"/>
        <w:jc w:val="both"/>
      </w:pPr>
      <w:r w:rsidRPr="008B3B07">
        <w:t>eemaldama r</w:t>
      </w:r>
      <w:r w:rsidR="006E03B7" w:rsidRPr="008B3B07">
        <w:t>istmikel</w:t>
      </w:r>
      <w:r w:rsidR="00E74F10" w:rsidRPr="008B3B07">
        <w:t xml:space="preserve"> lumevalli </w:t>
      </w:r>
      <w:r w:rsidRPr="008B3B07">
        <w:t xml:space="preserve">kui selle </w:t>
      </w:r>
      <w:r w:rsidR="00E74F10" w:rsidRPr="008B3B07">
        <w:t>kõrgus ületa</w:t>
      </w:r>
      <w:r w:rsidRPr="008B3B07">
        <w:t>b</w:t>
      </w:r>
      <w:r w:rsidR="00E74F10" w:rsidRPr="008B3B07">
        <w:t xml:space="preserve"> </w:t>
      </w:r>
      <w:r w:rsidR="006E03B7" w:rsidRPr="008B3B07">
        <w:t>70</w:t>
      </w:r>
      <w:r w:rsidR="00E74F10" w:rsidRPr="008B3B07">
        <w:t xml:space="preserve"> </w:t>
      </w:r>
      <w:r w:rsidR="003328C0" w:rsidRPr="008B3B07">
        <w:t>cm</w:t>
      </w:r>
      <w:r w:rsidRPr="008B3B07">
        <w:t>;</w:t>
      </w:r>
    </w:p>
    <w:p w14:paraId="25A9E0EB" w14:textId="3D530DD4" w:rsidR="00D863E0" w:rsidRPr="008B3B07" w:rsidRDefault="00913E3F" w:rsidP="002B5D84">
      <w:pPr>
        <w:numPr>
          <w:ilvl w:val="2"/>
          <w:numId w:val="5"/>
        </w:numPr>
        <w:tabs>
          <w:tab w:val="left" w:pos="709"/>
        </w:tabs>
        <w:ind w:left="709" w:hanging="709"/>
        <w:jc w:val="both"/>
      </w:pPr>
      <w:r w:rsidRPr="008B3B07">
        <w:t>a</w:t>
      </w:r>
      <w:r w:rsidR="00712E80" w:rsidRPr="008B3B07">
        <w:t>sulates</w:t>
      </w:r>
      <w:r w:rsidR="008B653F" w:rsidRPr="008B3B07">
        <w:t xml:space="preserve"> ja </w:t>
      </w:r>
      <w:r w:rsidR="00712E80" w:rsidRPr="008B3B07">
        <w:t xml:space="preserve">õpilasliinidel </w:t>
      </w:r>
      <w:r w:rsidR="003328C0" w:rsidRPr="008B3B07">
        <w:t>peavad Tööd olema</w:t>
      </w:r>
      <w:r w:rsidR="00BE3D68" w:rsidRPr="008B3B07">
        <w:t xml:space="preserve"> teostatud hommikul hiljemalt kella 7</w:t>
      </w:r>
      <w:r w:rsidR="002F45F6" w:rsidRPr="008B3B07">
        <w:t>.</w:t>
      </w:r>
      <w:r w:rsidR="00BE3D68" w:rsidRPr="008B3B07">
        <w:t>00-ks ja õhtul hiljemalt kella 17</w:t>
      </w:r>
      <w:r w:rsidR="008E4E52" w:rsidRPr="008B3B07">
        <w:t>.</w:t>
      </w:r>
      <w:r w:rsidR="00BE3D68" w:rsidRPr="008B3B07">
        <w:t xml:space="preserve">00-ks. </w:t>
      </w:r>
      <w:r w:rsidR="004B4D39" w:rsidRPr="008B3B07">
        <w:t>Muudel teedel</w:t>
      </w:r>
      <w:r w:rsidR="00A241F0" w:rsidRPr="008B3B07">
        <w:t xml:space="preserve"> </w:t>
      </w:r>
      <w:r w:rsidR="000F0CFF">
        <w:t>12</w:t>
      </w:r>
      <w:r w:rsidR="00A241F0" w:rsidRPr="008B3B07">
        <w:t xml:space="preserve"> h jooksul</w:t>
      </w:r>
      <w:r w:rsidR="00A14E50" w:rsidRPr="008B3B07">
        <w:t>. Teed peavad olema puhastatud mõlemal suunal</w:t>
      </w:r>
      <w:r w:rsidR="00E30CF0" w:rsidRPr="008B3B07">
        <w:t>;</w:t>
      </w:r>
    </w:p>
    <w:p w14:paraId="19944372" w14:textId="77777777" w:rsidR="00D863E0" w:rsidRDefault="00145E17" w:rsidP="002B5D84">
      <w:pPr>
        <w:numPr>
          <w:ilvl w:val="2"/>
          <w:numId w:val="5"/>
        </w:numPr>
        <w:tabs>
          <w:tab w:val="left" w:pos="709"/>
        </w:tabs>
        <w:ind w:left="709" w:hanging="709"/>
        <w:jc w:val="both"/>
      </w:pPr>
      <w:r w:rsidRPr="00F075C7">
        <w:t>teostama l</w:t>
      </w:r>
      <w:r w:rsidR="00E30CF0" w:rsidRPr="00F075C7">
        <w:t>umetõrjet viisil, et jalakäijatel oleks tagatud kõnniteelt ettenähtud kohtades vallidest läbipääs sõidutee ületamiseks ning juurdepääs üldkasutatavatele kohtadele;</w:t>
      </w:r>
    </w:p>
    <w:p w14:paraId="2320A222" w14:textId="77777777" w:rsidR="00D863E0" w:rsidRDefault="00145E17" w:rsidP="002B5D84">
      <w:pPr>
        <w:numPr>
          <w:ilvl w:val="2"/>
          <w:numId w:val="5"/>
        </w:numPr>
        <w:tabs>
          <w:tab w:val="left" w:pos="709"/>
        </w:tabs>
        <w:ind w:left="709" w:hanging="709"/>
        <w:jc w:val="both"/>
      </w:pPr>
      <w:r w:rsidRPr="00D863E0">
        <w:rPr>
          <w:color w:val="000000"/>
        </w:rPr>
        <w:t>p</w:t>
      </w:r>
      <w:r w:rsidR="00E30CF0" w:rsidRPr="00D863E0">
        <w:rPr>
          <w:color w:val="000000"/>
        </w:rPr>
        <w:t>iirkondades</w:t>
      </w:r>
      <w:r w:rsidR="00D863E0" w:rsidRPr="00D863E0">
        <w:rPr>
          <w:color w:val="000000"/>
        </w:rPr>
        <w:t>,</w:t>
      </w:r>
      <w:r w:rsidR="00E30CF0" w:rsidRPr="00D863E0">
        <w:rPr>
          <w:color w:val="000000"/>
        </w:rPr>
        <w:t xml:space="preserve"> kus teostatakse ka kergliiklusteede hooldust (teede laius 2,5 m – 3 m) </w:t>
      </w:r>
      <w:r w:rsidR="006E03B7" w:rsidRPr="00D863E0">
        <w:rPr>
          <w:color w:val="000000"/>
        </w:rPr>
        <w:t>kasutama väiksemat hooldustehnikat, millega ei kahjustata tee konstruktsioone</w:t>
      </w:r>
      <w:r w:rsidR="00E30CF0" w:rsidRPr="00D863E0">
        <w:rPr>
          <w:color w:val="000000"/>
        </w:rPr>
        <w:t>;</w:t>
      </w:r>
    </w:p>
    <w:p w14:paraId="7B491642" w14:textId="77777777" w:rsidR="00D863E0" w:rsidRDefault="00145E17" w:rsidP="002B5D84">
      <w:pPr>
        <w:numPr>
          <w:ilvl w:val="2"/>
          <w:numId w:val="5"/>
        </w:numPr>
        <w:tabs>
          <w:tab w:val="left" w:pos="709"/>
        </w:tabs>
        <w:ind w:left="709" w:hanging="709"/>
        <w:jc w:val="both"/>
      </w:pPr>
      <w:r w:rsidRPr="00F075C7">
        <w:t>k</w:t>
      </w:r>
      <w:r w:rsidR="00E30CF0" w:rsidRPr="00F075C7">
        <w:t>attega teedel lumetõrje</w:t>
      </w:r>
      <w:r w:rsidRPr="00F075C7">
        <w:t xml:space="preserve"> teostamisel vältima </w:t>
      </w:r>
      <w:r w:rsidR="00E30CF0" w:rsidRPr="00F075C7">
        <w:t>kat</w:t>
      </w:r>
      <w:r w:rsidRPr="00F075C7">
        <w:t>te kahjustamist</w:t>
      </w:r>
      <w:r w:rsidR="00E30CF0" w:rsidRPr="00F075C7">
        <w:t>;</w:t>
      </w:r>
    </w:p>
    <w:p w14:paraId="574B0962" w14:textId="24A240A5" w:rsidR="00D863E0" w:rsidRPr="00857133" w:rsidRDefault="00983102" w:rsidP="002B5D84">
      <w:pPr>
        <w:numPr>
          <w:ilvl w:val="2"/>
          <w:numId w:val="5"/>
        </w:numPr>
        <w:tabs>
          <w:tab w:val="left" w:pos="709"/>
        </w:tabs>
        <w:ind w:left="709" w:hanging="709"/>
        <w:jc w:val="both"/>
      </w:pPr>
      <w:r w:rsidRPr="00F075C7">
        <w:t xml:space="preserve">arvestama Tellija juhistega ja Tellija nõudmisel tegema tehtavates </w:t>
      </w:r>
      <w:r w:rsidR="003328C0">
        <w:t>T</w:t>
      </w:r>
      <w:r w:rsidRPr="00F075C7">
        <w:t xml:space="preserve">öödes jooksvalt </w:t>
      </w:r>
      <w:r w:rsidRPr="00857133">
        <w:t>vajalikke muudatusi;</w:t>
      </w:r>
    </w:p>
    <w:p w14:paraId="565AF95C" w14:textId="095B052F" w:rsidR="00D863E0" w:rsidRPr="00857133" w:rsidRDefault="003328C0" w:rsidP="002B5D84">
      <w:pPr>
        <w:numPr>
          <w:ilvl w:val="2"/>
          <w:numId w:val="5"/>
        </w:numPr>
        <w:tabs>
          <w:tab w:val="left" w:pos="709"/>
        </w:tabs>
        <w:ind w:left="709" w:hanging="709"/>
        <w:jc w:val="both"/>
      </w:pPr>
      <w:r w:rsidRPr="00857133">
        <w:t>tagama, et l</w:t>
      </w:r>
      <w:r w:rsidR="00E30CF0" w:rsidRPr="00857133">
        <w:t xml:space="preserve">umetõrjet tegeva masina juhil on kaasas töös olev mobiiltelefon, mille numbri teatab </w:t>
      </w:r>
      <w:r w:rsidR="00091225" w:rsidRPr="00857133">
        <w:t>Täitja</w:t>
      </w:r>
      <w:r w:rsidR="00E30CF0" w:rsidRPr="00857133">
        <w:t xml:space="preserve"> Tellijale.</w:t>
      </w:r>
    </w:p>
    <w:p w14:paraId="3842BE97" w14:textId="77777777" w:rsidR="00D863E0" w:rsidRDefault="00983102" w:rsidP="002B5D84">
      <w:pPr>
        <w:numPr>
          <w:ilvl w:val="2"/>
          <w:numId w:val="5"/>
        </w:numPr>
        <w:tabs>
          <w:tab w:val="left" w:pos="709"/>
        </w:tabs>
        <w:ind w:left="709" w:hanging="709"/>
        <w:jc w:val="both"/>
      </w:pPr>
      <w:r w:rsidRPr="00857133">
        <w:lastRenderedPageBreak/>
        <w:t>järgima Töö teostamisel töökaitse- ja tööohutuse, tuleohutuse</w:t>
      </w:r>
      <w:r w:rsidRPr="00F075C7">
        <w:t xml:space="preserve"> ja elektriohutuse nõudeid. Nimetatud kohustuse rikkumise eest kannab vastutust Täitja;</w:t>
      </w:r>
    </w:p>
    <w:p w14:paraId="6A7878FA" w14:textId="62F9F0A1" w:rsidR="00EE1544" w:rsidRDefault="00634CC5" w:rsidP="00EE1544">
      <w:pPr>
        <w:numPr>
          <w:ilvl w:val="2"/>
          <w:numId w:val="5"/>
        </w:numPr>
        <w:tabs>
          <w:tab w:val="left" w:pos="709"/>
        </w:tabs>
        <w:ind w:left="709" w:hanging="709"/>
        <w:jc w:val="both"/>
      </w:pPr>
      <w:r>
        <w:t xml:space="preserve">informeerima </w:t>
      </w:r>
      <w:r w:rsidR="00DC0FEF">
        <w:t>Tellijat koheselt Töö käigus tekkinud probleemidest;</w:t>
      </w:r>
    </w:p>
    <w:p w14:paraId="6F19501F" w14:textId="77777777" w:rsidR="00D863E0" w:rsidRDefault="00983102" w:rsidP="002B5D84">
      <w:pPr>
        <w:numPr>
          <w:ilvl w:val="2"/>
          <w:numId w:val="5"/>
        </w:numPr>
        <w:tabs>
          <w:tab w:val="left" w:pos="709"/>
        </w:tabs>
        <w:ind w:left="709" w:hanging="709"/>
        <w:jc w:val="both"/>
      </w:pPr>
      <w:r w:rsidRPr="00F075C7">
        <w:t>vastutama Lepingu alusel osutatava Töö kvaliteedi eest;</w:t>
      </w:r>
    </w:p>
    <w:p w14:paraId="3E6AA1CE" w14:textId="77777777" w:rsidR="00D863E0" w:rsidRDefault="00983102" w:rsidP="002B5D84">
      <w:pPr>
        <w:numPr>
          <w:ilvl w:val="2"/>
          <w:numId w:val="5"/>
        </w:numPr>
        <w:tabs>
          <w:tab w:val="left" w:pos="709"/>
        </w:tabs>
        <w:ind w:left="709" w:hanging="709"/>
        <w:jc w:val="both"/>
      </w:pPr>
      <w:r w:rsidRPr="00F075C7">
        <w:t xml:space="preserve">teatama Tellijale </w:t>
      </w:r>
      <w:r w:rsidRPr="00D047A3">
        <w:t>Töö osutamisega seotud olulistest asjaoludest;</w:t>
      </w:r>
    </w:p>
    <w:p w14:paraId="209F1FAE" w14:textId="4DAE9A84" w:rsidR="00983102" w:rsidRPr="00D047A3" w:rsidRDefault="00983102" w:rsidP="002B5D84">
      <w:pPr>
        <w:numPr>
          <w:ilvl w:val="2"/>
          <w:numId w:val="5"/>
        </w:numPr>
        <w:tabs>
          <w:tab w:val="left" w:pos="709"/>
        </w:tabs>
        <w:ind w:left="709" w:hanging="709"/>
        <w:jc w:val="both"/>
      </w:pPr>
      <w:r w:rsidRPr="00D047A3">
        <w:t>tegutsema Tellijale lojaalselt ja Töö osutamise laadist tuleneva vajaliku hoolsusega.</w:t>
      </w:r>
    </w:p>
    <w:p w14:paraId="573132B2" w14:textId="26F98783" w:rsidR="00F035F4" w:rsidRPr="00D047A3" w:rsidRDefault="00F035F4" w:rsidP="002B5D84">
      <w:pPr>
        <w:numPr>
          <w:ilvl w:val="1"/>
          <w:numId w:val="5"/>
        </w:numPr>
        <w:ind w:hanging="720"/>
        <w:jc w:val="both"/>
        <w:rPr>
          <w:b/>
          <w:bCs/>
        </w:rPr>
      </w:pPr>
      <w:r w:rsidRPr="00D047A3">
        <w:rPr>
          <w:b/>
          <w:bCs/>
        </w:rPr>
        <w:t>Täitja</w:t>
      </w:r>
      <w:r w:rsidR="00D863E0">
        <w:rPr>
          <w:b/>
          <w:bCs/>
        </w:rPr>
        <w:t>l on</w:t>
      </w:r>
      <w:r w:rsidRPr="00D047A3">
        <w:rPr>
          <w:b/>
          <w:bCs/>
        </w:rPr>
        <w:t xml:space="preserve"> õigus:</w:t>
      </w:r>
    </w:p>
    <w:p w14:paraId="12145B90" w14:textId="542D8E3C" w:rsidR="00941E4C" w:rsidRDefault="00941E4C" w:rsidP="002B5D84">
      <w:pPr>
        <w:numPr>
          <w:ilvl w:val="2"/>
          <w:numId w:val="5"/>
        </w:numPr>
        <w:tabs>
          <w:tab w:val="left" w:pos="709"/>
        </w:tabs>
        <w:ind w:hanging="1440"/>
        <w:jc w:val="both"/>
      </w:pPr>
      <w:r>
        <w:t xml:space="preserve">saada Tellijalt Töö teostamiseks vajalikku informatsiooni; </w:t>
      </w:r>
    </w:p>
    <w:p w14:paraId="31EFF668" w14:textId="003F28FE" w:rsidR="00D863E0" w:rsidRPr="009B5CF2" w:rsidRDefault="00064255" w:rsidP="002B5D84">
      <w:pPr>
        <w:numPr>
          <w:ilvl w:val="2"/>
          <w:numId w:val="5"/>
        </w:numPr>
        <w:tabs>
          <w:tab w:val="left" w:pos="709"/>
        </w:tabs>
        <w:ind w:hanging="1440"/>
        <w:jc w:val="both"/>
      </w:pPr>
      <w:r w:rsidRPr="009B5CF2">
        <w:t xml:space="preserve">esitada kirjalik vastuväide, kui </w:t>
      </w:r>
      <w:r w:rsidR="00D047A3" w:rsidRPr="009B5CF2">
        <w:t>T</w:t>
      </w:r>
      <w:r w:rsidRPr="009B5CF2">
        <w:t xml:space="preserve">ellija keeldub </w:t>
      </w:r>
      <w:r w:rsidR="00D047A3" w:rsidRPr="009B5CF2">
        <w:t>T</w:t>
      </w:r>
      <w:r w:rsidRPr="009B5CF2">
        <w:t>öö vastuvõtmisest ja arve tasumisest</w:t>
      </w:r>
      <w:r w:rsidR="00F035F4" w:rsidRPr="009B5CF2">
        <w:t>;</w:t>
      </w:r>
    </w:p>
    <w:p w14:paraId="079CC7A0" w14:textId="178F66A0" w:rsidR="00D863E0" w:rsidRPr="009B5CF2" w:rsidRDefault="00D047A3" w:rsidP="002B5D84">
      <w:pPr>
        <w:numPr>
          <w:ilvl w:val="2"/>
          <w:numId w:val="5"/>
        </w:numPr>
        <w:tabs>
          <w:tab w:val="left" w:pos="709"/>
        </w:tabs>
        <w:ind w:left="709" w:hanging="709"/>
        <w:jc w:val="both"/>
      </w:pPr>
      <w:r w:rsidRPr="009B5CF2">
        <w:t xml:space="preserve">keelduda </w:t>
      </w:r>
      <w:r w:rsidR="00706587" w:rsidRPr="009B5CF2">
        <w:t>kirjaliku teate alusel selliste</w:t>
      </w:r>
      <w:r w:rsidR="00420655" w:rsidRPr="009B5CF2">
        <w:t>l</w:t>
      </w:r>
      <w:r w:rsidR="00706587" w:rsidRPr="009B5CF2">
        <w:t xml:space="preserve"> erateede</w:t>
      </w:r>
      <w:r w:rsidR="00420655" w:rsidRPr="009B5CF2">
        <w:t>l</w:t>
      </w:r>
      <w:r w:rsidR="00706587" w:rsidRPr="009B5CF2">
        <w:t xml:space="preserve"> </w:t>
      </w:r>
      <w:r w:rsidR="00420655" w:rsidRPr="009B5CF2">
        <w:t>lumetõrje teostamises</w:t>
      </w:r>
      <w:r w:rsidR="00706587" w:rsidRPr="009B5CF2">
        <w:t>t</w:t>
      </w:r>
      <w:r w:rsidR="00F075C7" w:rsidRPr="009B5CF2">
        <w:t>,</w:t>
      </w:r>
      <w:r w:rsidR="00706587" w:rsidRPr="009B5CF2">
        <w:t xml:space="preserve"> kus maaomanikul on teede ääred talihoolduseks ette</w:t>
      </w:r>
      <w:r w:rsidR="0055067D">
        <w:t xml:space="preserve"> </w:t>
      </w:r>
      <w:r w:rsidR="00706587" w:rsidRPr="009B5CF2">
        <w:t>valmistamata ning kus võsa, puud jne lõhuvad masinaid</w:t>
      </w:r>
      <w:r w:rsidR="00F035F4" w:rsidRPr="009B5CF2">
        <w:t>;</w:t>
      </w:r>
    </w:p>
    <w:p w14:paraId="5D2107B2" w14:textId="4263BED5" w:rsidR="00F035F4" w:rsidRPr="009B5CF2" w:rsidRDefault="00D047A3" w:rsidP="002B5D84">
      <w:pPr>
        <w:numPr>
          <w:ilvl w:val="2"/>
          <w:numId w:val="5"/>
        </w:numPr>
        <w:tabs>
          <w:tab w:val="left" w:pos="709"/>
        </w:tabs>
        <w:ind w:left="709" w:hanging="709"/>
        <w:jc w:val="both"/>
      </w:pPr>
      <w:r w:rsidRPr="009B5CF2">
        <w:t xml:space="preserve">keelduda </w:t>
      </w:r>
      <w:r w:rsidR="001064C5" w:rsidRPr="009B5CF2">
        <w:t>kirjaliku teate alusel selliste</w:t>
      </w:r>
      <w:r w:rsidR="00420655" w:rsidRPr="009B5CF2">
        <w:t>l</w:t>
      </w:r>
      <w:r w:rsidR="001064C5" w:rsidRPr="009B5CF2">
        <w:t xml:space="preserve"> erateede</w:t>
      </w:r>
      <w:r w:rsidR="00420655" w:rsidRPr="009B5CF2">
        <w:t>l</w:t>
      </w:r>
      <w:r w:rsidR="001064C5" w:rsidRPr="009B5CF2">
        <w:t xml:space="preserve"> </w:t>
      </w:r>
      <w:r w:rsidR="00420655" w:rsidRPr="009B5CF2">
        <w:t>lumetõrje teostamises</w:t>
      </w:r>
      <w:r w:rsidR="001064C5" w:rsidRPr="009B5CF2">
        <w:t>t</w:t>
      </w:r>
      <w:r w:rsidR="00FD2ADE" w:rsidRPr="009B5CF2">
        <w:t>,</w:t>
      </w:r>
      <w:r w:rsidR="001064C5" w:rsidRPr="009B5CF2">
        <w:t xml:space="preserve"> kus maaomanik on liiklusmärkidega või siltidega piiranud läbipääsu oma valdustest.</w:t>
      </w:r>
    </w:p>
    <w:p w14:paraId="209F1FAF" w14:textId="77777777" w:rsidR="009C7C9E" w:rsidRPr="00F075C7" w:rsidRDefault="009C7C9E" w:rsidP="002B5D84">
      <w:pPr>
        <w:jc w:val="both"/>
      </w:pPr>
    </w:p>
    <w:p w14:paraId="209F1FB0" w14:textId="77777777" w:rsidR="00983102" w:rsidRPr="00F075C7" w:rsidRDefault="00983102" w:rsidP="002B5D84">
      <w:pPr>
        <w:numPr>
          <w:ilvl w:val="0"/>
          <w:numId w:val="5"/>
        </w:numPr>
        <w:jc w:val="both"/>
        <w:rPr>
          <w:b/>
        </w:rPr>
      </w:pPr>
      <w:r w:rsidRPr="00F075C7">
        <w:rPr>
          <w:b/>
        </w:rPr>
        <w:t>POOLTE VASTUTUS</w:t>
      </w:r>
    </w:p>
    <w:p w14:paraId="3F0C131C" w14:textId="77777777" w:rsidR="003328C0" w:rsidRDefault="00983102" w:rsidP="002B5D84">
      <w:pPr>
        <w:numPr>
          <w:ilvl w:val="1"/>
          <w:numId w:val="5"/>
        </w:numPr>
        <w:tabs>
          <w:tab w:val="left" w:pos="426"/>
        </w:tabs>
        <w:ind w:left="426" w:hanging="426"/>
        <w:jc w:val="both"/>
      </w:pPr>
      <w:r w:rsidRPr="00F075C7">
        <w:t>Kui üks Pool ei täida või täidab mittenõuetekohaselt Lepingust tulenevaid kohustusi, on teisel Poolel õigus nõuda talle Lepingu rikkumise või täitmata jätmisega tekitatud kahjude hüvitamist ja/või vähendada Lepingu alusel tasumisele kuuluvat summat.</w:t>
      </w:r>
    </w:p>
    <w:p w14:paraId="692074BA" w14:textId="77777777" w:rsidR="003328C0" w:rsidRDefault="00983102" w:rsidP="002B5D84">
      <w:pPr>
        <w:numPr>
          <w:ilvl w:val="1"/>
          <w:numId w:val="5"/>
        </w:numPr>
        <w:tabs>
          <w:tab w:val="left" w:pos="426"/>
        </w:tabs>
        <w:ind w:left="426" w:hanging="426"/>
        <w:jc w:val="both"/>
      </w:pPr>
      <w:r w:rsidRPr="00F075C7">
        <w:t xml:space="preserve">Kahjude hüvitamine Lepingu rikkumise korral toimub vastavalt kehtivatele õigusaktidele. Sealhulgas on Täitja kohustatud hüvitama Tellijale kogu kahju, mis tuleneb Töö osutamiseks teostatud </w:t>
      </w:r>
      <w:r w:rsidR="00420655">
        <w:t>T</w:t>
      </w:r>
      <w:r w:rsidRPr="00F075C7">
        <w:t>ööde puudustest tingitud täiendavate tööde tegemisest.</w:t>
      </w:r>
    </w:p>
    <w:p w14:paraId="1AB0607C" w14:textId="77777777" w:rsidR="003328C0" w:rsidRDefault="00983102" w:rsidP="002B5D84">
      <w:pPr>
        <w:numPr>
          <w:ilvl w:val="1"/>
          <w:numId w:val="5"/>
        </w:numPr>
        <w:tabs>
          <w:tab w:val="left" w:pos="426"/>
        </w:tabs>
        <w:ind w:left="426" w:hanging="426"/>
        <w:jc w:val="both"/>
      </w:pPr>
      <w:r w:rsidRPr="00F075C7">
        <w:t>Täitja vastutab tema tegevusest või tegevusetusest tuleneva kahju eest täies ulatuses.</w:t>
      </w:r>
    </w:p>
    <w:p w14:paraId="3F431B4C" w14:textId="77777777" w:rsidR="003328C0" w:rsidRDefault="00983102" w:rsidP="002B5D84">
      <w:pPr>
        <w:numPr>
          <w:ilvl w:val="1"/>
          <w:numId w:val="5"/>
        </w:numPr>
        <w:tabs>
          <w:tab w:val="left" w:pos="426"/>
        </w:tabs>
        <w:ind w:left="426" w:hanging="426"/>
        <w:jc w:val="both"/>
      </w:pPr>
      <w:r w:rsidRPr="00F075C7">
        <w:t>Pooled kohustuvad tegema mõistlikkuse piires kõik võimaliku vähendamaks kahju, mis on või võib olla aluseks mis tahes Lepingu järgsele kahjuhüvitamise nõudele.</w:t>
      </w:r>
    </w:p>
    <w:p w14:paraId="281135FE" w14:textId="77777777" w:rsidR="003328C0" w:rsidRDefault="00983102" w:rsidP="002B5D84">
      <w:pPr>
        <w:numPr>
          <w:ilvl w:val="1"/>
          <w:numId w:val="5"/>
        </w:numPr>
        <w:tabs>
          <w:tab w:val="left" w:pos="426"/>
        </w:tabs>
        <w:ind w:left="426" w:hanging="426"/>
        <w:jc w:val="both"/>
      </w:pPr>
      <w:r w:rsidRPr="00F075C7">
        <w:t>Täitja vastutab Tellija ees kõigi alltöövõtjate poolt tööde teostamise ja teostatud tööde vastavuse eest Lepingu tingimustele.</w:t>
      </w:r>
    </w:p>
    <w:p w14:paraId="407806BE" w14:textId="404C8BF8" w:rsidR="003328C0" w:rsidRDefault="00983102" w:rsidP="002B5D84">
      <w:pPr>
        <w:numPr>
          <w:ilvl w:val="1"/>
          <w:numId w:val="5"/>
        </w:numPr>
        <w:tabs>
          <w:tab w:val="left" w:pos="426"/>
        </w:tabs>
        <w:ind w:left="426" w:hanging="426"/>
        <w:jc w:val="both"/>
      </w:pPr>
      <w:r w:rsidRPr="00F075C7">
        <w:t xml:space="preserve">Maksetähtaja ületamisel on Täitjal õigus nõuda viivist 0,1% vastaval arvel märgitud ja tähtpäevaks tasumata summalt iga selle summa tasumisega viivitatud kalendripäeva eest. </w:t>
      </w:r>
    </w:p>
    <w:p w14:paraId="22D4FA67" w14:textId="13A8D9BE" w:rsidR="003328C0" w:rsidRDefault="00983102" w:rsidP="002B5D84">
      <w:pPr>
        <w:numPr>
          <w:ilvl w:val="1"/>
          <w:numId w:val="5"/>
        </w:numPr>
        <w:tabs>
          <w:tab w:val="left" w:pos="426"/>
        </w:tabs>
        <w:ind w:left="426" w:hanging="426"/>
        <w:jc w:val="both"/>
      </w:pPr>
      <w:r w:rsidRPr="00F075C7">
        <w:t>Lepingust tuleneva viivise ning samuti tekitatud kahju hüvitamine, ei vabasta Lepingut rikkunud Poolt mis tahes kohustuse täitmisest.</w:t>
      </w:r>
    </w:p>
    <w:p w14:paraId="209F1FB8" w14:textId="21ADC7C1" w:rsidR="00983102" w:rsidRPr="00F075C7" w:rsidRDefault="00983102" w:rsidP="002B5D84">
      <w:pPr>
        <w:numPr>
          <w:ilvl w:val="1"/>
          <w:numId w:val="5"/>
        </w:numPr>
        <w:tabs>
          <w:tab w:val="left" w:pos="426"/>
        </w:tabs>
        <w:ind w:left="426" w:hanging="426"/>
        <w:jc w:val="both"/>
      </w:pPr>
      <w:r w:rsidRPr="00F075C7">
        <w:t>Töödes esinevate puuduste kõrvaldamine toimub Täitja kulul ja vahenditega.</w:t>
      </w:r>
    </w:p>
    <w:p w14:paraId="209F1FB9" w14:textId="77777777" w:rsidR="00983102" w:rsidRPr="00F075C7" w:rsidRDefault="00983102" w:rsidP="002B5D84">
      <w:pPr>
        <w:ind w:left="360"/>
        <w:jc w:val="both"/>
      </w:pPr>
    </w:p>
    <w:p w14:paraId="209F1FBA" w14:textId="77777777" w:rsidR="00983102" w:rsidRPr="00F075C7" w:rsidRDefault="00983102" w:rsidP="002B5D84">
      <w:pPr>
        <w:numPr>
          <w:ilvl w:val="0"/>
          <w:numId w:val="5"/>
        </w:numPr>
        <w:jc w:val="both"/>
        <w:rPr>
          <w:b/>
        </w:rPr>
      </w:pPr>
      <w:r w:rsidRPr="00F075C7">
        <w:rPr>
          <w:b/>
        </w:rPr>
        <w:t>LEPINGU LÕPPEMINE JA LÕPETAMINE</w:t>
      </w:r>
    </w:p>
    <w:p w14:paraId="189D71B7" w14:textId="2213A4CF" w:rsidR="003328C0" w:rsidRDefault="00983102" w:rsidP="002B5D84">
      <w:pPr>
        <w:numPr>
          <w:ilvl w:val="1"/>
          <w:numId w:val="5"/>
        </w:numPr>
        <w:tabs>
          <w:tab w:val="left" w:pos="426"/>
        </w:tabs>
        <w:ind w:left="426" w:hanging="426"/>
        <w:jc w:val="both"/>
      </w:pPr>
      <w:r w:rsidRPr="00F075C7">
        <w:t>Leping lõpeb Poolte lepinguliste kohustuste nõuetekohasel täitmisel</w:t>
      </w:r>
      <w:r w:rsidR="00546B62">
        <w:t xml:space="preserve"> või </w:t>
      </w:r>
      <w:r w:rsidRPr="00F075C7">
        <w:t>Poolte kokkuleppel</w:t>
      </w:r>
      <w:r w:rsidR="00546B62">
        <w:t xml:space="preserve"> või </w:t>
      </w:r>
      <w:r w:rsidRPr="00F075C7">
        <w:t>käesolevas Lepingus ja kehtivas õiguses ettenähtud alustel.</w:t>
      </w:r>
    </w:p>
    <w:p w14:paraId="42426F3C" w14:textId="77777777" w:rsidR="003328C0" w:rsidRDefault="00983102" w:rsidP="002B5D84">
      <w:pPr>
        <w:numPr>
          <w:ilvl w:val="1"/>
          <w:numId w:val="5"/>
        </w:numPr>
        <w:tabs>
          <w:tab w:val="left" w:pos="426"/>
        </w:tabs>
        <w:ind w:left="426" w:hanging="426"/>
        <w:jc w:val="both"/>
      </w:pPr>
      <w:r w:rsidRPr="00F075C7">
        <w:t>Tellijal on õigus Leping ühepoolselt üles öelda, kui</w:t>
      </w:r>
      <w:r w:rsidR="00420655">
        <w:t xml:space="preserve"> </w:t>
      </w:r>
      <w:r w:rsidRPr="00F075C7">
        <w:t>Täitja on oma kohustused Tellija nõusolekuta üle andnud kolmandatele isikutele või kasutab</w:t>
      </w:r>
      <w:r w:rsidR="00420655">
        <w:t xml:space="preserve"> </w:t>
      </w:r>
      <w:r w:rsidRPr="00F075C7">
        <w:t>neid Tellija keelust hoolimata.</w:t>
      </w:r>
    </w:p>
    <w:p w14:paraId="555D40BE" w14:textId="77777777" w:rsidR="003328C0" w:rsidRDefault="00983102" w:rsidP="002B5D84">
      <w:pPr>
        <w:numPr>
          <w:ilvl w:val="1"/>
          <w:numId w:val="5"/>
        </w:numPr>
        <w:tabs>
          <w:tab w:val="left" w:pos="426"/>
        </w:tabs>
        <w:ind w:left="426" w:hanging="426"/>
        <w:jc w:val="both"/>
      </w:pPr>
      <w:r w:rsidRPr="00F075C7">
        <w:t>Täitjal on õigus Leping ühepoolselt üles öelda, kui</w:t>
      </w:r>
      <w:r w:rsidR="00420655">
        <w:t xml:space="preserve"> </w:t>
      </w:r>
      <w:r w:rsidRPr="00F075C7">
        <w:t>Täitja arvet ei ole tasutud kolmekümne (30) kalendripäeva jooksul selle tasumise tähtaja möödumise päevast arvates.</w:t>
      </w:r>
    </w:p>
    <w:p w14:paraId="5110D03A" w14:textId="77777777" w:rsidR="003328C0" w:rsidRDefault="00983102" w:rsidP="002B5D84">
      <w:pPr>
        <w:numPr>
          <w:ilvl w:val="1"/>
          <w:numId w:val="5"/>
        </w:numPr>
        <w:tabs>
          <w:tab w:val="left" w:pos="426"/>
        </w:tabs>
        <w:ind w:left="426" w:hanging="426"/>
        <w:jc w:val="both"/>
      </w:pPr>
      <w:r w:rsidRPr="00F075C7">
        <w:t>Poolel on õigus Leping ühepoolselt üles öelda</w:t>
      </w:r>
      <w:r w:rsidR="00420655">
        <w:t xml:space="preserve"> Lepingu punktides 5.2 ja 5.3</w:t>
      </w:r>
      <w:r w:rsidRPr="00F075C7">
        <w:t xml:space="preserve"> alustel, kui ta teavitas teist Poolt oma kavatsusest mõistliku aja jooksul ja andis täiendava tähtaja puuduste kõrvaldamiseks, kuid teine Pool selle tähtaja jooksul puudusi ei kõrvaldanud. </w:t>
      </w:r>
    </w:p>
    <w:p w14:paraId="6C5500E9" w14:textId="77777777" w:rsidR="003328C0" w:rsidRDefault="00983102" w:rsidP="002B5D84">
      <w:pPr>
        <w:numPr>
          <w:ilvl w:val="1"/>
          <w:numId w:val="5"/>
        </w:numPr>
        <w:tabs>
          <w:tab w:val="left" w:pos="426"/>
        </w:tabs>
        <w:ind w:left="426" w:hanging="426"/>
        <w:jc w:val="both"/>
      </w:pPr>
      <w:r w:rsidRPr="00F075C7">
        <w:t>Lepingu ülesütlemisel on Poolel õigus nõuda teiselt Poolelt kõikide Lepingu ülesütlemisega seotud kahjude hüvitamist.</w:t>
      </w:r>
    </w:p>
    <w:p w14:paraId="1000BECB" w14:textId="77777777" w:rsidR="003328C0" w:rsidRDefault="009C7C9E" w:rsidP="002B5D84">
      <w:pPr>
        <w:numPr>
          <w:ilvl w:val="1"/>
          <w:numId w:val="5"/>
        </w:numPr>
        <w:tabs>
          <w:tab w:val="left" w:pos="426"/>
        </w:tabs>
        <w:ind w:left="426" w:hanging="426"/>
        <w:jc w:val="both"/>
      </w:pPr>
      <w:r w:rsidRPr="00F075C7">
        <w:t>Kui T</w:t>
      </w:r>
      <w:r w:rsidR="00420655">
        <w:t>äitja</w:t>
      </w:r>
      <w:r w:rsidRPr="00F075C7">
        <w:t xml:space="preserve"> ütleb </w:t>
      </w:r>
      <w:r w:rsidR="00420655">
        <w:t>L</w:t>
      </w:r>
      <w:r w:rsidRPr="00F075C7">
        <w:t>epin</w:t>
      </w:r>
      <w:r w:rsidR="00D73C05" w:rsidRPr="00F075C7">
        <w:t>gu seaduse alusel üles, siis Töö teostamine Täitja poolt lõpeb hetkest, mil uus Töö teostaja saab Tööga alustada.</w:t>
      </w:r>
    </w:p>
    <w:p w14:paraId="0CC139C4" w14:textId="77777777" w:rsidR="003328C0" w:rsidRDefault="00983102" w:rsidP="002B5D84">
      <w:pPr>
        <w:numPr>
          <w:ilvl w:val="1"/>
          <w:numId w:val="5"/>
        </w:numPr>
        <w:tabs>
          <w:tab w:val="left" w:pos="426"/>
        </w:tabs>
        <w:ind w:left="426" w:hanging="426"/>
        <w:jc w:val="both"/>
      </w:pPr>
      <w:r w:rsidRPr="00F075C7">
        <w:t>Kui Pool võib vastavalt seadusele või Lepingule Lepingu üles öelda, vabastab ülesütlemine mõlemad Pooled nende Lepinguliste kohustuste täitmisest, kuid ülesütlemine ei mõjuta Lepingust enne ülesütlemist tekkinud õiguste ja kohustuste kehtivust.</w:t>
      </w:r>
    </w:p>
    <w:p w14:paraId="209F1FC4" w14:textId="23FBC4FF" w:rsidR="00983102" w:rsidRPr="00F075C7" w:rsidRDefault="00983102" w:rsidP="002B5D84">
      <w:pPr>
        <w:numPr>
          <w:ilvl w:val="1"/>
          <w:numId w:val="5"/>
        </w:numPr>
        <w:tabs>
          <w:tab w:val="left" w:pos="426"/>
        </w:tabs>
        <w:ind w:left="426" w:hanging="426"/>
        <w:jc w:val="both"/>
      </w:pPr>
      <w:r w:rsidRPr="00F075C7">
        <w:t xml:space="preserve">Lepingu lõppemisel kohustub Tellija maksma Täitjale Lepingu lõppemisel </w:t>
      </w:r>
      <w:r w:rsidR="00D863E0">
        <w:t>T</w:t>
      </w:r>
      <w:r w:rsidRPr="00F075C7">
        <w:t>asu vastavalt osutatud Tööde mahule.</w:t>
      </w:r>
    </w:p>
    <w:p w14:paraId="6196512B" w14:textId="77777777" w:rsidR="00D047A3" w:rsidRPr="00F075C7" w:rsidRDefault="00D047A3" w:rsidP="002B5D84">
      <w:pPr>
        <w:jc w:val="both"/>
      </w:pPr>
    </w:p>
    <w:p w14:paraId="209F1FC6" w14:textId="77777777" w:rsidR="00983102" w:rsidRPr="00F075C7" w:rsidRDefault="00983102" w:rsidP="002B5D84">
      <w:pPr>
        <w:numPr>
          <w:ilvl w:val="0"/>
          <w:numId w:val="5"/>
        </w:numPr>
        <w:jc w:val="both"/>
        <w:rPr>
          <w:b/>
        </w:rPr>
      </w:pPr>
      <w:r w:rsidRPr="00F075C7">
        <w:rPr>
          <w:b/>
        </w:rPr>
        <w:t>VÄÄRAMATU JÕUD</w:t>
      </w:r>
    </w:p>
    <w:p w14:paraId="2D06FDB2" w14:textId="77777777" w:rsidR="003328C0" w:rsidRDefault="00983102" w:rsidP="002B5D84">
      <w:pPr>
        <w:numPr>
          <w:ilvl w:val="1"/>
          <w:numId w:val="5"/>
        </w:numPr>
        <w:ind w:left="426" w:hanging="426"/>
        <w:jc w:val="both"/>
      </w:pPr>
      <w:r w:rsidRPr="00F075C7">
        <w:t xml:space="preserve">Kohustuse rikkumine on vabandatav, kui Pool rikkus kohustust vääramatu jõu tõttu. Vääramatu jõud on asjaolu, mida Pool ei saanud mõjutada ja mõistlikkuse põhimõttest lähtudes ei saanud temalt oodata, et ta Lepingu sõlmimise või lepinguvälise kohustuse </w:t>
      </w:r>
      <w:r w:rsidRPr="00F075C7">
        <w:lastRenderedPageBreak/>
        <w:t>tekkimise ajal selle asjaoluga arvestaks või seda väldiks või takistava asjaolu või selle tagajärje ületaks.</w:t>
      </w:r>
    </w:p>
    <w:p w14:paraId="7050B487" w14:textId="77777777" w:rsidR="003328C0" w:rsidRDefault="00983102" w:rsidP="002B5D84">
      <w:pPr>
        <w:numPr>
          <w:ilvl w:val="1"/>
          <w:numId w:val="5"/>
        </w:numPr>
        <w:ind w:left="426" w:hanging="426"/>
        <w:jc w:val="both"/>
      </w:pPr>
      <w:r w:rsidRPr="00F075C7">
        <w:t>Kui vääramatu jõud takistab Lepingujärgsete kohustuste nõuetekohast täitmist, siis kohustuste täitmise tähtaeg pikeneb perioodi võrra, millal kohustuse täitmine oli takistatud vääramatu jõu asjaolude tõttu.</w:t>
      </w:r>
    </w:p>
    <w:p w14:paraId="49B80AC8" w14:textId="77777777" w:rsidR="003328C0" w:rsidRDefault="00983102" w:rsidP="002B5D84">
      <w:pPr>
        <w:numPr>
          <w:ilvl w:val="1"/>
          <w:numId w:val="5"/>
        </w:numPr>
        <w:ind w:left="426" w:hanging="426"/>
        <w:jc w:val="both"/>
      </w:pPr>
      <w:r w:rsidRPr="00F075C7">
        <w:t>Pool, kelle tegevus Lepingu täitmisel on takistatud vääramatu jõu asjaolude tõttu, on kohustatud sellest viivitamatult teatama teisele Poolele.</w:t>
      </w:r>
    </w:p>
    <w:p w14:paraId="209F1FCA" w14:textId="75333CFF" w:rsidR="00983102" w:rsidRPr="00F075C7" w:rsidRDefault="00983102" w:rsidP="002B5D84">
      <w:pPr>
        <w:numPr>
          <w:ilvl w:val="1"/>
          <w:numId w:val="5"/>
        </w:numPr>
        <w:ind w:left="426" w:hanging="426"/>
        <w:jc w:val="both"/>
      </w:pPr>
      <w:r w:rsidRPr="00F075C7">
        <w:t>Vääramatu jõud ei vabasta Pooli kohustusest võtta tarvitusele kõik võimalikud abinõud Lepingu mittetäitmise või mittekohase täitmisega tekkida võiva kahju vältimiseks või vähendamiseks.</w:t>
      </w:r>
    </w:p>
    <w:p w14:paraId="209F1FCB" w14:textId="77777777" w:rsidR="00983102" w:rsidRPr="00F075C7" w:rsidRDefault="00983102" w:rsidP="002B5D84">
      <w:pPr>
        <w:jc w:val="both"/>
      </w:pPr>
    </w:p>
    <w:p w14:paraId="209F1FCC" w14:textId="77777777" w:rsidR="00983102" w:rsidRPr="00F075C7" w:rsidRDefault="00983102" w:rsidP="002B5D84">
      <w:pPr>
        <w:numPr>
          <w:ilvl w:val="0"/>
          <w:numId w:val="5"/>
        </w:numPr>
        <w:jc w:val="both"/>
        <w:rPr>
          <w:b/>
        </w:rPr>
      </w:pPr>
      <w:r w:rsidRPr="00F075C7">
        <w:rPr>
          <w:b/>
        </w:rPr>
        <w:t>LEPINGU KEHTIVUS JA MUUTMINE</w:t>
      </w:r>
    </w:p>
    <w:p w14:paraId="158870C1" w14:textId="113D572C" w:rsidR="003328C0" w:rsidRDefault="00983102" w:rsidP="002B5D84">
      <w:pPr>
        <w:numPr>
          <w:ilvl w:val="1"/>
          <w:numId w:val="5"/>
        </w:numPr>
        <w:ind w:left="426" w:hanging="426"/>
        <w:jc w:val="both"/>
      </w:pPr>
      <w:r w:rsidRPr="00F075C7">
        <w:t xml:space="preserve">Leping jõustub allkirjastamisest ja kehtib </w:t>
      </w:r>
      <w:r w:rsidRPr="00F075C7">
        <w:rPr>
          <w:b/>
          <w:bCs/>
        </w:rPr>
        <w:t xml:space="preserve">kuni </w:t>
      </w:r>
      <w:r w:rsidR="00E30CF0" w:rsidRPr="00F075C7">
        <w:rPr>
          <w:b/>
          <w:bCs/>
        </w:rPr>
        <w:t>30</w:t>
      </w:r>
      <w:r w:rsidRPr="00F075C7">
        <w:rPr>
          <w:b/>
          <w:bCs/>
        </w:rPr>
        <w:t>.0</w:t>
      </w:r>
      <w:r w:rsidR="00E30CF0" w:rsidRPr="00F075C7">
        <w:rPr>
          <w:b/>
          <w:bCs/>
        </w:rPr>
        <w:t>4</w:t>
      </w:r>
      <w:r w:rsidRPr="00F075C7">
        <w:rPr>
          <w:b/>
          <w:bCs/>
        </w:rPr>
        <w:t>.20</w:t>
      </w:r>
      <w:r w:rsidR="00E30CF0" w:rsidRPr="00F075C7">
        <w:rPr>
          <w:b/>
          <w:bCs/>
        </w:rPr>
        <w:t>2</w:t>
      </w:r>
      <w:r w:rsidR="00074D20">
        <w:rPr>
          <w:b/>
          <w:bCs/>
        </w:rPr>
        <w:t>8</w:t>
      </w:r>
      <w:r w:rsidRPr="00420655">
        <w:rPr>
          <w:b/>
          <w:bCs/>
        </w:rPr>
        <w:t>. a.</w:t>
      </w:r>
    </w:p>
    <w:p w14:paraId="31C5BF0C" w14:textId="20EE1732" w:rsidR="00FD2ADE" w:rsidRDefault="00983102" w:rsidP="002B5D84">
      <w:pPr>
        <w:numPr>
          <w:ilvl w:val="1"/>
          <w:numId w:val="5"/>
        </w:numPr>
        <w:ind w:left="426" w:hanging="426"/>
        <w:jc w:val="both"/>
      </w:pPr>
      <w:r w:rsidRPr="00F075C7">
        <w:t xml:space="preserve">Lepingut võib muuta või täiendada </w:t>
      </w:r>
      <w:r w:rsidR="008E4E52">
        <w:t xml:space="preserve">üksnes Poolte kirjalikul kokkuleppel ning lähtudes riigihangete seadusest. </w:t>
      </w:r>
    </w:p>
    <w:p w14:paraId="68FCAB82" w14:textId="77777777" w:rsidR="008E4E52" w:rsidRPr="00F075C7" w:rsidRDefault="008E4E52" w:rsidP="002B5D84">
      <w:pPr>
        <w:ind w:left="426"/>
        <w:jc w:val="both"/>
      </w:pPr>
    </w:p>
    <w:p w14:paraId="209F1FD0" w14:textId="77777777" w:rsidR="00983102" w:rsidRPr="00F075C7" w:rsidRDefault="00983102" w:rsidP="002B5D84">
      <w:pPr>
        <w:numPr>
          <w:ilvl w:val="0"/>
          <w:numId w:val="5"/>
        </w:numPr>
        <w:jc w:val="both"/>
        <w:rPr>
          <w:b/>
        </w:rPr>
      </w:pPr>
      <w:r w:rsidRPr="00F075C7">
        <w:rPr>
          <w:b/>
        </w:rPr>
        <w:t>MUUD TINGIMUSED</w:t>
      </w:r>
    </w:p>
    <w:p w14:paraId="209F1FD2" w14:textId="2D176717" w:rsidR="00983102" w:rsidRPr="00F075C7" w:rsidRDefault="00983102" w:rsidP="002B5D84">
      <w:pPr>
        <w:numPr>
          <w:ilvl w:val="1"/>
          <w:numId w:val="5"/>
        </w:numPr>
        <w:ind w:left="426" w:hanging="426"/>
        <w:jc w:val="both"/>
      </w:pPr>
      <w:r w:rsidRPr="00F075C7">
        <w:t xml:space="preserve">Poolte vahelised Lepinguga seotud teated peavad olema kirjalikus vormis, välja arvatud juhtudel, kui sellised teated on informatiivse iseloomuga ning nende edastamine teisele Poolele ei too kaasa õiguslikke tagajärgi. </w:t>
      </w:r>
      <w:r w:rsidR="002F45F6">
        <w:t>Esindajad</w:t>
      </w:r>
      <w:r w:rsidRPr="00F075C7">
        <w:t xml:space="preserve"> Lepingu täitmise küsimustes on:</w:t>
      </w:r>
    </w:p>
    <w:p w14:paraId="4FBAFB48" w14:textId="002CCB14" w:rsidR="003328C0" w:rsidRDefault="00983102" w:rsidP="002B5D84">
      <w:pPr>
        <w:numPr>
          <w:ilvl w:val="2"/>
          <w:numId w:val="5"/>
        </w:numPr>
        <w:ind w:left="709" w:hanging="709"/>
        <w:jc w:val="both"/>
      </w:pPr>
      <w:r w:rsidRPr="00F075C7">
        <w:t xml:space="preserve">Tellija poolt: </w:t>
      </w:r>
      <w:r w:rsidR="00DF7648">
        <w:t>Rein Anton</w:t>
      </w:r>
      <w:r w:rsidRPr="00F075C7">
        <w:t>, tel: 5</w:t>
      </w:r>
      <w:r w:rsidR="00DF7648">
        <w:t>11 5422</w:t>
      </w:r>
      <w:r w:rsidRPr="00F075C7">
        <w:t>, e-post</w:t>
      </w:r>
      <w:r w:rsidR="00A574FD" w:rsidRPr="00F075C7">
        <w:t xml:space="preserve">: </w:t>
      </w:r>
      <w:hyperlink r:id="rId5" w:history="1">
        <w:r w:rsidR="00301DE8" w:rsidRPr="00660505">
          <w:rPr>
            <w:rStyle w:val="Hperlink"/>
          </w:rPr>
          <w:t>rein.anton@mulgivald.ee</w:t>
        </w:r>
      </w:hyperlink>
      <w:r w:rsidRPr="00F075C7">
        <w:t>;</w:t>
      </w:r>
      <w:r w:rsidR="00DF7648">
        <w:t xml:space="preserve"> </w:t>
      </w:r>
    </w:p>
    <w:p w14:paraId="209F1FD4" w14:textId="75BC3144" w:rsidR="00983102" w:rsidRPr="00F075C7" w:rsidRDefault="00983102" w:rsidP="002B5D84">
      <w:pPr>
        <w:numPr>
          <w:ilvl w:val="2"/>
          <w:numId w:val="5"/>
        </w:numPr>
        <w:ind w:left="709" w:hanging="709"/>
        <w:jc w:val="both"/>
      </w:pPr>
      <w:r w:rsidRPr="00F075C7">
        <w:t>Täitja poolt: ………, tel: ……….., e-post: ………..</w:t>
      </w:r>
    </w:p>
    <w:p w14:paraId="6E709079" w14:textId="36AD5320" w:rsidR="00B6312A" w:rsidRDefault="00983102" w:rsidP="002B5D84">
      <w:pPr>
        <w:numPr>
          <w:ilvl w:val="1"/>
          <w:numId w:val="5"/>
        </w:numPr>
        <w:ind w:left="426" w:hanging="426"/>
        <w:jc w:val="both"/>
      </w:pPr>
      <w:r w:rsidRPr="00F075C7">
        <w:t>Lepingu täitmisel tõusetuvad vaidlused lahendatakse läbirääkimiste teel. Kokkuleppe mittesaavutamisel kuuluvad vaidlused lahendamisele kohtumenetluse korras.</w:t>
      </w:r>
    </w:p>
    <w:p w14:paraId="325AD59B" w14:textId="5C89E173" w:rsidR="006375A9" w:rsidRDefault="006375A9" w:rsidP="002B5D84">
      <w:pPr>
        <w:numPr>
          <w:ilvl w:val="1"/>
          <w:numId w:val="5"/>
        </w:numPr>
        <w:ind w:left="426" w:hanging="426"/>
        <w:jc w:val="both"/>
      </w:pPr>
      <w:r>
        <w:t>Leping on allkirjastatud digitaalselt.</w:t>
      </w:r>
    </w:p>
    <w:p w14:paraId="209F1FD7" w14:textId="77777777" w:rsidR="00983102" w:rsidRPr="00F075C7" w:rsidRDefault="00983102" w:rsidP="002B5D84">
      <w:pPr>
        <w:jc w:val="both"/>
      </w:pPr>
    </w:p>
    <w:p w14:paraId="209F1FD8" w14:textId="0CBF75EB" w:rsidR="00983102" w:rsidRPr="003328C0" w:rsidRDefault="003328C0" w:rsidP="002B5D84">
      <w:pPr>
        <w:jc w:val="both"/>
        <w:rPr>
          <w:b/>
          <w:bCs/>
        </w:rPr>
      </w:pPr>
      <w:r w:rsidRPr="003328C0">
        <w:rPr>
          <w:b/>
          <w:bCs/>
        </w:rPr>
        <w:t>POOLTE REKVISIIDID</w:t>
      </w:r>
    </w:p>
    <w:p w14:paraId="209F1FD9" w14:textId="77777777" w:rsidR="00983102" w:rsidRPr="00F075C7" w:rsidRDefault="00983102" w:rsidP="002B5D84">
      <w:pPr>
        <w:jc w:val="both"/>
      </w:pPr>
    </w:p>
    <w:p w14:paraId="209F1FDA" w14:textId="5840154F" w:rsidR="00983102" w:rsidRPr="00F075C7" w:rsidRDefault="00983102" w:rsidP="002B5D84">
      <w:pPr>
        <w:jc w:val="both"/>
      </w:pPr>
      <w:r w:rsidRPr="00F075C7">
        <w:t>Tellija</w:t>
      </w:r>
      <w:r w:rsidRPr="00F075C7">
        <w:tab/>
      </w:r>
      <w:r w:rsidRPr="00F075C7">
        <w:tab/>
      </w:r>
      <w:r w:rsidRPr="00F075C7">
        <w:tab/>
      </w:r>
      <w:r w:rsidRPr="00F075C7">
        <w:tab/>
      </w:r>
      <w:r w:rsidRPr="00F075C7">
        <w:tab/>
      </w:r>
      <w:r w:rsidRPr="00F075C7">
        <w:tab/>
      </w:r>
      <w:r w:rsidR="00D664BA">
        <w:t xml:space="preserve"> </w:t>
      </w:r>
      <w:r w:rsidRPr="00F075C7">
        <w:t>Täitja</w:t>
      </w:r>
    </w:p>
    <w:p w14:paraId="209F1FDB" w14:textId="46C9130A" w:rsidR="00983102" w:rsidRPr="00F075C7" w:rsidRDefault="00DF7648" w:rsidP="002B5D84">
      <w:pPr>
        <w:jc w:val="both"/>
        <w:rPr>
          <w:b/>
          <w:bCs/>
          <w:lang w:eastAsia="et-EE"/>
        </w:rPr>
      </w:pPr>
      <w:r>
        <w:rPr>
          <w:b/>
          <w:bCs/>
          <w:lang w:eastAsia="et-EE"/>
        </w:rPr>
        <w:t>Mulgi</w:t>
      </w:r>
      <w:r w:rsidR="00983102" w:rsidRPr="00F075C7">
        <w:rPr>
          <w:b/>
          <w:bCs/>
          <w:lang w:eastAsia="et-EE"/>
        </w:rPr>
        <w:t xml:space="preserve"> Vallavalitsus</w:t>
      </w:r>
      <w:r w:rsidR="00D664BA">
        <w:rPr>
          <w:b/>
          <w:bCs/>
          <w:lang w:eastAsia="et-EE"/>
        </w:rPr>
        <w:tab/>
      </w:r>
      <w:r w:rsidR="00983102" w:rsidRPr="00F075C7">
        <w:rPr>
          <w:b/>
          <w:bCs/>
          <w:lang w:eastAsia="et-EE"/>
        </w:rPr>
        <w:tab/>
      </w:r>
      <w:r w:rsidR="00983102" w:rsidRPr="00F075C7">
        <w:rPr>
          <w:b/>
          <w:bCs/>
          <w:lang w:eastAsia="et-EE"/>
        </w:rPr>
        <w:tab/>
      </w:r>
      <w:r w:rsidR="00983102" w:rsidRPr="00F075C7">
        <w:rPr>
          <w:b/>
          <w:bCs/>
          <w:lang w:eastAsia="et-EE"/>
        </w:rPr>
        <w:tab/>
      </w:r>
      <w:r w:rsidR="00D664BA">
        <w:rPr>
          <w:b/>
          <w:bCs/>
          <w:lang w:eastAsia="et-EE"/>
        </w:rPr>
        <w:t xml:space="preserve"> </w:t>
      </w:r>
      <w:r w:rsidR="00983102" w:rsidRPr="00D664BA">
        <w:rPr>
          <w:lang w:eastAsia="et-EE"/>
        </w:rPr>
        <w:t>…………………….</w:t>
      </w:r>
    </w:p>
    <w:p w14:paraId="209F1FDC" w14:textId="1BF2A5A3" w:rsidR="00983102" w:rsidRPr="00F075C7" w:rsidRDefault="00DF7648" w:rsidP="002B5D84">
      <w:pPr>
        <w:ind w:left="4320" w:hanging="4320"/>
        <w:jc w:val="both"/>
        <w:rPr>
          <w:lang w:eastAsia="et-EE"/>
        </w:rPr>
      </w:pPr>
      <w:r>
        <w:rPr>
          <w:lang w:eastAsia="et-EE"/>
        </w:rPr>
        <w:t>Pärnu mnt 30, Abja-Paluoja</w:t>
      </w:r>
      <w:r w:rsidR="00983102" w:rsidRPr="00F075C7">
        <w:rPr>
          <w:lang w:eastAsia="et-EE"/>
        </w:rPr>
        <w:t xml:space="preserve"> linn,</w:t>
      </w:r>
      <w:r w:rsidR="00D664BA">
        <w:rPr>
          <w:lang w:eastAsia="et-EE"/>
        </w:rPr>
        <w:tab/>
      </w:r>
      <w:r w:rsidR="00983102" w:rsidRPr="00F075C7">
        <w:rPr>
          <w:lang w:eastAsia="et-EE"/>
        </w:rPr>
        <w:t xml:space="preserve">……………………. </w:t>
      </w:r>
    </w:p>
    <w:p w14:paraId="209F1FDD" w14:textId="2AEC42A5" w:rsidR="00983102" w:rsidRPr="00F075C7" w:rsidRDefault="00D664BA" w:rsidP="002B5D84">
      <w:pPr>
        <w:jc w:val="both"/>
        <w:rPr>
          <w:lang w:eastAsia="et-EE"/>
        </w:rPr>
      </w:pPr>
      <w:r>
        <w:rPr>
          <w:lang w:eastAsia="et-EE"/>
        </w:rPr>
        <w:t>69403</w:t>
      </w:r>
      <w:r w:rsidR="00983102" w:rsidRPr="00F075C7">
        <w:rPr>
          <w:lang w:eastAsia="et-EE"/>
        </w:rPr>
        <w:t xml:space="preserve"> Viljandimaa</w:t>
      </w:r>
      <w:r w:rsidR="00983102" w:rsidRPr="00F075C7">
        <w:rPr>
          <w:lang w:eastAsia="et-EE"/>
        </w:rPr>
        <w:tab/>
      </w:r>
      <w:r w:rsidR="00983102" w:rsidRPr="00F075C7">
        <w:rPr>
          <w:lang w:eastAsia="et-EE"/>
        </w:rPr>
        <w:tab/>
      </w:r>
      <w:r w:rsidR="00983102" w:rsidRPr="00F075C7">
        <w:rPr>
          <w:lang w:eastAsia="et-EE"/>
        </w:rPr>
        <w:tab/>
      </w:r>
      <w:r w:rsidR="00983102" w:rsidRPr="00F075C7">
        <w:rPr>
          <w:lang w:eastAsia="et-EE"/>
        </w:rPr>
        <w:tab/>
      </w:r>
      <w:r>
        <w:rPr>
          <w:lang w:eastAsia="et-EE"/>
        </w:rPr>
        <w:t xml:space="preserve"> </w:t>
      </w:r>
      <w:r w:rsidR="00983102" w:rsidRPr="00F075C7">
        <w:rPr>
          <w:lang w:eastAsia="et-EE"/>
        </w:rPr>
        <w:t>…………………….</w:t>
      </w:r>
    </w:p>
    <w:p w14:paraId="209F1FDE" w14:textId="44C58FE1" w:rsidR="00983102" w:rsidRPr="00F075C7" w:rsidRDefault="00983102" w:rsidP="002B5D84">
      <w:pPr>
        <w:jc w:val="both"/>
        <w:rPr>
          <w:lang w:eastAsia="et-EE"/>
        </w:rPr>
      </w:pPr>
      <w:r w:rsidRPr="00F075C7">
        <w:rPr>
          <w:lang w:eastAsia="et-EE"/>
        </w:rPr>
        <w:t>tel 435</w:t>
      </w:r>
      <w:r w:rsidR="00D664BA">
        <w:rPr>
          <w:lang w:eastAsia="et-EE"/>
        </w:rPr>
        <w:t xml:space="preserve"> 4780</w:t>
      </w:r>
      <w:r w:rsidRPr="00F075C7">
        <w:rPr>
          <w:lang w:eastAsia="et-EE"/>
        </w:rPr>
        <w:tab/>
      </w:r>
      <w:r w:rsidRPr="00F075C7">
        <w:rPr>
          <w:lang w:eastAsia="et-EE"/>
        </w:rPr>
        <w:tab/>
      </w:r>
      <w:r w:rsidRPr="00F075C7">
        <w:rPr>
          <w:lang w:eastAsia="et-EE"/>
        </w:rPr>
        <w:tab/>
      </w:r>
      <w:r w:rsidRPr="00F075C7">
        <w:rPr>
          <w:lang w:eastAsia="et-EE"/>
        </w:rPr>
        <w:tab/>
      </w:r>
      <w:r w:rsidRPr="00F075C7">
        <w:rPr>
          <w:lang w:eastAsia="et-EE"/>
        </w:rPr>
        <w:tab/>
      </w:r>
      <w:r w:rsidR="00D664BA">
        <w:rPr>
          <w:lang w:eastAsia="et-EE"/>
        </w:rPr>
        <w:t xml:space="preserve"> </w:t>
      </w:r>
      <w:r w:rsidRPr="00F075C7">
        <w:rPr>
          <w:lang w:eastAsia="et-EE"/>
        </w:rPr>
        <w:t>tel : ........................</w:t>
      </w:r>
    </w:p>
    <w:p w14:paraId="209F1FDF" w14:textId="6A2D7FB4" w:rsidR="00983102" w:rsidRPr="00F075C7" w:rsidRDefault="00983102" w:rsidP="002B5D84">
      <w:pPr>
        <w:jc w:val="both"/>
        <w:rPr>
          <w:lang w:eastAsia="et-EE"/>
        </w:rPr>
      </w:pPr>
      <w:r w:rsidRPr="00F075C7">
        <w:rPr>
          <w:lang w:eastAsia="et-EE"/>
        </w:rPr>
        <w:t xml:space="preserve">e-mail: </w:t>
      </w:r>
      <w:hyperlink r:id="rId6" w:history="1">
        <w:r w:rsidR="00D664BA">
          <w:rPr>
            <w:rStyle w:val="Hperlink"/>
            <w:lang w:eastAsia="et-EE"/>
          </w:rPr>
          <w:t>mulgi@mulgivald.ee</w:t>
        </w:r>
      </w:hyperlink>
      <w:r w:rsidR="00D664BA">
        <w:rPr>
          <w:rStyle w:val="Hperlink"/>
          <w:lang w:eastAsia="et-EE"/>
        </w:rPr>
        <w:tab/>
      </w:r>
      <w:r w:rsidRPr="00F075C7">
        <w:rPr>
          <w:lang w:eastAsia="et-EE"/>
        </w:rPr>
        <w:tab/>
      </w:r>
      <w:r w:rsidRPr="00F075C7">
        <w:rPr>
          <w:lang w:eastAsia="et-EE"/>
        </w:rPr>
        <w:tab/>
      </w:r>
      <w:r w:rsidR="00D664BA">
        <w:rPr>
          <w:lang w:eastAsia="et-EE"/>
        </w:rPr>
        <w:t xml:space="preserve"> </w:t>
      </w:r>
      <w:r w:rsidRPr="00F075C7">
        <w:rPr>
          <w:lang w:eastAsia="et-EE"/>
        </w:rPr>
        <w:t>e-mail: ...................</w:t>
      </w:r>
      <w:r w:rsidRPr="00F075C7">
        <w:rPr>
          <w:lang w:eastAsia="et-EE"/>
        </w:rPr>
        <w:tab/>
      </w:r>
      <w:r w:rsidRPr="00F075C7">
        <w:rPr>
          <w:lang w:eastAsia="et-EE"/>
        </w:rPr>
        <w:tab/>
      </w:r>
    </w:p>
    <w:p w14:paraId="209F1FE0" w14:textId="77777777" w:rsidR="00983102" w:rsidRPr="00F075C7" w:rsidRDefault="00983102" w:rsidP="002B5D84">
      <w:pPr>
        <w:jc w:val="both"/>
        <w:rPr>
          <w:lang w:eastAsia="et-EE"/>
        </w:rPr>
      </w:pPr>
      <w:r w:rsidRPr="00F075C7">
        <w:rPr>
          <w:lang w:eastAsia="et-EE"/>
        </w:rPr>
        <w:tab/>
      </w:r>
      <w:r w:rsidRPr="00F075C7">
        <w:rPr>
          <w:lang w:eastAsia="et-EE"/>
        </w:rPr>
        <w:tab/>
      </w:r>
    </w:p>
    <w:p w14:paraId="209F1FE1" w14:textId="77777777" w:rsidR="00983102" w:rsidRPr="00F075C7" w:rsidRDefault="00983102" w:rsidP="002B5D84">
      <w:pPr>
        <w:jc w:val="both"/>
        <w:rPr>
          <w:lang w:eastAsia="et-EE"/>
        </w:rPr>
      </w:pPr>
      <w:r w:rsidRPr="00F075C7">
        <w:rPr>
          <w:lang w:eastAsia="et-EE"/>
        </w:rPr>
        <w:tab/>
      </w:r>
      <w:r w:rsidRPr="00F075C7">
        <w:rPr>
          <w:lang w:eastAsia="et-EE"/>
        </w:rPr>
        <w:tab/>
      </w:r>
      <w:r w:rsidRPr="00F075C7">
        <w:rPr>
          <w:lang w:eastAsia="et-EE"/>
        </w:rPr>
        <w:tab/>
      </w:r>
      <w:r w:rsidRPr="00F075C7">
        <w:rPr>
          <w:lang w:eastAsia="et-EE"/>
        </w:rPr>
        <w:tab/>
      </w:r>
      <w:r w:rsidRPr="00F075C7">
        <w:rPr>
          <w:lang w:eastAsia="et-EE"/>
        </w:rPr>
        <w:tab/>
      </w:r>
    </w:p>
    <w:p w14:paraId="209F1FE2" w14:textId="6E891BD7" w:rsidR="00983102" w:rsidRPr="00F075C7" w:rsidRDefault="00983102" w:rsidP="002B5D84">
      <w:pPr>
        <w:jc w:val="both"/>
        <w:rPr>
          <w:lang w:eastAsia="et-EE"/>
        </w:rPr>
      </w:pPr>
      <w:r w:rsidRPr="00F075C7">
        <w:rPr>
          <w:lang w:eastAsia="et-EE"/>
        </w:rPr>
        <w:t>Tellija:</w:t>
      </w:r>
      <w:r w:rsidRPr="00F075C7">
        <w:rPr>
          <w:lang w:eastAsia="et-EE"/>
        </w:rPr>
        <w:tab/>
      </w:r>
      <w:r w:rsidRPr="00F075C7">
        <w:rPr>
          <w:lang w:eastAsia="et-EE"/>
        </w:rPr>
        <w:tab/>
      </w:r>
      <w:r w:rsidRPr="00F075C7">
        <w:rPr>
          <w:lang w:eastAsia="et-EE"/>
        </w:rPr>
        <w:tab/>
      </w:r>
      <w:r w:rsidRPr="00F075C7">
        <w:rPr>
          <w:lang w:eastAsia="et-EE"/>
        </w:rPr>
        <w:tab/>
      </w:r>
      <w:r w:rsidRPr="00F075C7">
        <w:rPr>
          <w:lang w:eastAsia="et-EE"/>
        </w:rPr>
        <w:tab/>
      </w:r>
      <w:r w:rsidRPr="00F075C7">
        <w:rPr>
          <w:lang w:eastAsia="et-EE"/>
        </w:rPr>
        <w:tab/>
      </w:r>
      <w:r w:rsidR="00D664BA">
        <w:rPr>
          <w:lang w:eastAsia="et-EE"/>
        </w:rPr>
        <w:t xml:space="preserve"> </w:t>
      </w:r>
      <w:r w:rsidRPr="00F075C7">
        <w:rPr>
          <w:lang w:eastAsia="et-EE"/>
        </w:rPr>
        <w:t>Täitja:</w:t>
      </w:r>
      <w:r w:rsidRPr="00F075C7">
        <w:rPr>
          <w:lang w:eastAsia="et-EE"/>
        </w:rPr>
        <w:tab/>
      </w:r>
    </w:p>
    <w:p w14:paraId="209F1FE3" w14:textId="34D03D0E" w:rsidR="00983102" w:rsidRDefault="00983102" w:rsidP="002B5D84">
      <w:pPr>
        <w:jc w:val="both"/>
        <w:rPr>
          <w:lang w:eastAsia="et-EE"/>
        </w:rPr>
      </w:pPr>
    </w:p>
    <w:p w14:paraId="33C302FA" w14:textId="1EBB110A" w:rsidR="006375A9" w:rsidRDefault="006375A9" w:rsidP="002B5D84">
      <w:pPr>
        <w:jc w:val="both"/>
        <w:rPr>
          <w:lang w:eastAsia="et-EE"/>
        </w:rPr>
      </w:pPr>
    </w:p>
    <w:p w14:paraId="098962F6" w14:textId="76A61EED" w:rsidR="006375A9" w:rsidRDefault="006375A9" w:rsidP="002B5D84">
      <w:pPr>
        <w:jc w:val="both"/>
        <w:rPr>
          <w:lang w:eastAsia="et-EE"/>
        </w:rPr>
      </w:pPr>
    </w:p>
    <w:p w14:paraId="5DFD66B4" w14:textId="77777777" w:rsidR="006375A9" w:rsidRDefault="006375A9" w:rsidP="002B5D84">
      <w:pPr>
        <w:jc w:val="both"/>
        <w:rPr>
          <w:lang w:eastAsia="et-EE"/>
        </w:rPr>
      </w:pPr>
    </w:p>
    <w:p w14:paraId="0ADEB55E" w14:textId="1CFE0630" w:rsidR="006375A9" w:rsidRPr="00F075C7" w:rsidRDefault="006375A9" w:rsidP="002B5D84">
      <w:pPr>
        <w:jc w:val="both"/>
        <w:rPr>
          <w:lang w:eastAsia="et-EE"/>
        </w:rPr>
      </w:pPr>
      <w:r>
        <w:rPr>
          <w:lang w:eastAsia="et-EE"/>
        </w:rPr>
        <w:t>(allkirjastatud digitaalselt)</w:t>
      </w:r>
      <w:r>
        <w:rPr>
          <w:lang w:eastAsia="et-EE"/>
        </w:rPr>
        <w:tab/>
      </w:r>
      <w:r>
        <w:rPr>
          <w:lang w:eastAsia="et-EE"/>
        </w:rPr>
        <w:tab/>
      </w:r>
      <w:r>
        <w:rPr>
          <w:lang w:eastAsia="et-EE"/>
        </w:rPr>
        <w:tab/>
      </w:r>
      <w:r w:rsidR="00D664BA">
        <w:rPr>
          <w:lang w:eastAsia="et-EE"/>
        </w:rPr>
        <w:t xml:space="preserve"> </w:t>
      </w:r>
      <w:r>
        <w:rPr>
          <w:lang w:eastAsia="et-EE"/>
        </w:rPr>
        <w:t>(allkirjastatud digitaalselt)</w:t>
      </w:r>
    </w:p>
    <w:p w14:paraId="209F1FE5" w14:textId="36807AF3" w:rsidR="00983102" w:rsidRPr="00F075C7" w:rsidRDefault="00074D20" w:rsidP="002B5D84">
      <w:pPr>
        <w:jc w:val="both"/>
        <w:rPr>
          <w:lang w:eastAsia="et-EE"/>
        </w:rPr>
      </w:pPr>
      <w:r>
        <w:rPr>
          <w:lang w:eastAsia="et-EE"/>
        </w:rPr>
        <w:t>Dmitri Orav</w:t>
      </w:r>
      <w:r w:rsidR="00983102" w:rsidRPr="00F075C7">
        <w:rPr>
          <w:lang w:eastAsia="et-EE"/>
        </w:rPr>
        <w:tab/>
      </w:r>
      <w:r w:rsidR="00983102" w:rsidRPr="00F075C7">
        <w:rPr>
          <w:lang w:eastAsia="et-EE"/>
        </w:rPr>
        <w:tab/>
      </w:r>
      <w:r w:rsidR="00983102" w:rsidRPr="00F075C7">
        <w:rPr>
          <w:lang w:eastAsia="et-EE"/>
        </w:rPr>
        <w:tab/>
      </w:r>
      <w:r w:rsidR="00983102" w:rsidRPr="00F075C7">
        <w:rPr>
          <w:lang w:eastAsia="et-EE"/>
        </w:rPr>
        <w:tab/>
      </w:r>
      <w:r w:rsidR="00983102" w:rsidRPr="00F075C7">
        <w:rPr>
          <w:lang w:eastAsia="et-EE"/>
        </w:rPr>
        <w:tab/>
        <w:t>........................</w:t>
      </w:r>
    </w:p>
    <w:p w14:paraId="209F1FE6" w14:textId="4D3891B8" w:rsidR="00983102" w:rsidRPr="00F075C7" w:rsidRDefault="00F443D6" w:rsidP="002B5D84">
      <w:pPr>
        <w:jc w:val="both"/>
      </w:pPr>
      <w:r w:rsidRPr="00F075C7">
        <w:rPr>
          <w:lang w:eastAsia="et-EE"/>
        </w:rPr>
        <w:t>v</w:t>
      </w:r>
      <w:r w:rsidR="00983102" w:rsidRPr="00F075C7">
        <w:rPr>
          <w:lang w:eastAsia="et-EE"/>
        </w:rPr>
        <w:t>allavanem</w:t>
      </w:r>
      <w:r w:rsidR="00983102" w:rsidRPr="00F075C7">
        <w:rPr>
          <w:lang w:eastAsia="et-EE"/>
        </w:rPr>
        <w:tab/>
      </w:r>
      <w:r w:rsidR="00983102" w:rsidRPr="00F075C7">
        <w:rPr>
          <w:lang w:eastAsia="et-EE"/>
        </w:rPr>
        <w:tab/>
      </w:r>
      <w:r w:rsidR="00983102" w:rsidRPr="00F075C7">
        <w:rPr>
          <w:lang w:eastAsia="et-EE"/>
        </w:rPr>
        <w:tab/>
      </w:r>
      <w:r w:rsidR="00983102" w:rsidRPr="00F075C7">
        <w:rPr>
          <w:lang w:eastAsia="et-EE"/>
        </w:rPr>
        <w:tab/>
      </w:r>
      <w:r w:rsidR="00983102" w:rsidRPr="00F075C7">
        <w:rPr>
          <w:lang w:eastAsia="et-EE"/>
        </w:rPr>
        <w:tab/>
        <w:t>........................</w:t>
      </w:r>
    </w:p>
    <w:p w14:paraId="209F1FE7" w14:textId="77777777" w:rsidR="00FB2B7D" w:rsidRPr="00F075C7" w:rsidRDefault="00FB2B7D" w:rsidP="002B5D84">
      <w:pPr>
        <w:jc w:val="both"/>
      </w:pPr>
    </w:p>
    <w:sectPr w:rsidR="00FB2B7D" w:rsidRPr="00F075C7" w:rsidSect="00F075C7">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232"/>
    <w:multiLevelType w:val="multilevel"/>
    <w:tmpl w:val="443299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712557"/>
    <w:multiLevelType w:val="hybridMultilevel"/>
    <w:tmpl w:val="6B028484"/>
    <w:lvl w:ilvl="0" w:tplc="03122A3C">
      <w:start w:val="1"/>
      <w:numFmt w:val="decimal"/>
      <w:lvlText w:val="%1.1.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65C7FEC"/>
    <w:multiLevelType w:val="hybridMultilevel"/>
    <w:tmpl w:val="CE9E27CA"/>
    <w:lvl w:ilvl="0" w:tplc="CA26AE60">
      <w:start w:val="1"/>
      <w:numFmt w:val="decimal"/>
      <w:lvlText w:val="%1."/>
      <w:lvlJc w:val="left"/>
      <w:pPr>
        <w:tabs>
          <w:tab w:val="num" w:pos="360"/>
        </w:tabs>
        <w:ind w:left="360" w:hanging="360"/>
      </w:pPr>
      <w:rPr>
        <w:rFonts w:ascii="Times New Roman" w:hAnsi="Times New Roman" w:cs="Times New Roman" w:hint="default"/>
      </w:rPr>
    </w:lvl>
    <w:lvl w:ilvl="1" w:tplc="03760FB8">
      <w:numFmt w:val="none"/>
      <w:lvlText w:val=""/>
      <w:lvlJc w:val="left"/>
      <w:pPr>
        <w:tabs>
          <w:tab w:val="num" w:pos="360"/>
        </w:tabs>
      </w:pPr>
      <w:rPr>
        <w:rFonts w:ascii="Times New Roman" w:hAnsi="Times New Roman" w:cs="Times New Roman"/>
      </w:rPr>
    </w:lvl>
    <w:lvl w:ilvl="2" w:tplc="49E8C12C">
      <w:numFmt w:val="none"/>
      <w:lvlText w:val=""/>
      <w:lvlJc w:val="left"/>
      <w:pPr>
        <w:tabs>
          <w:tab w:val="num" w:pos="360"/>
        </w:tabs>
      </w:pPr>
      <w:rPr>
        <w:rFonts w:ascii="Times New Roman" w:hAnsi="Times New Roman" w:cs="Times New Roman"/>
      </w:rPr>
    </w:lvl>
    <w:lvl w:ilvl="3" w:tplc="2DC2C00A">
      <w:numFmt w:val="none"/>
      <w:lvlText w:val=""/>
      <w:lvlJc w:val="left"/>
      <w:pPr>
        <w:tabs>
          <w:tab w:val="num" w:pos="360"/>
        </w:tabs>
      </w:pPr>
      <w:rPr>
        <w:rFonts w:ascii="Times New Roman" w:hAnsi="Times New Roman" w:cs="Times New Roman"/>
      </w:rPr>
    </w:lvl>
    <w:lvl w:ilvl="4" w:tplc="C9D23514">
      <w:numFmt w:val="none"/>
      <w:lvlText w:val=""/>
      <w:lvlJc w:val="left"/>
      <w:pPr>
        <w:tabs>
          <w:tab w:val="num" w:pos="360"/>
        </w:tabs>
      </w:pPr>
      <w:rPr>
        <w:rFonts w:ascii="Times New Roman" w:hAnsi="Times New Roman" w:cs="Times New Roman"/>
      </w:rPr>
    </w:lvl>
    <w:lvl w:ilvl="5" w:tplc="A12824F0">
      <w:numFmt w:val="none"/>
      <w:lvlText w:val=""/>
      <w:lvlJc w:val="left"/>
      <w:pPr>
        <w:tabs>
          <w:tab w:val="num" w:pos="360"/>
        </w:tabs>
      </w:pPr>
      <w:rPr>
        <w:rFonts w:ascii="Times New Roman" w:hAnsi="Times New Roman" w:cs="Times New Roman"/>
      </w:rPr>
    </w:lvl>
    <w:lvl w:ilvl="6" w:tplc="53E83C8C">
      <w:numFmt w:val="none"/>
      <w:lvlText w:val=""/>
      <w:lvlJc w:val="left"/>
      <w:pPr>
        <w:tabs>
          <w:tab w:val="num" w:pos="360"/>
        </w:tabs>
      </w:pPr>
      <w:rPr>
        <w:rFonts w:ascii="Times New Roman" w:hAnsi="Times New Roman" w:cs="Times New Roman"/>
      </w:rPr>
    </w:lvl>
    <w:lvl w:ilvl="7" w:tplc="5964DD90">
      <w:numFmt w:val="none"/>
      <w:lvlText w:val=""/>
      <w:lvlJc w:val="left"/>
      <w:pPr>
        <w:tabs>
          <w:tab w:val="num" w:pos="360"/>
        </w:tabs>
      </w:pPr>
      <w:rPr>
        <w:rFonts w:ascii="Times New Roman" w:hAnsi="Times New Roman" w:cs="Times New Roman"/>
      </w:rPr>
    </w:lvl>
    <w:lvl w:ilvl="8" w:tplc="80B4E3BA">
      <w:numFmt w:val="none"/>
      <w:lvlText w:val=""/>
      <w:lvlJc w:val="left"/>
      <w:pPr>
        <w:tabs>
          <w:tab w:val="num" w:pos="360"/>
        </w:tabs>
      </w:pPr>
      <w:rPr>
        <w:rFonts w:ascii="Times New Roman" w:hAnsi="Times New Roman" w:cs="Times New Roman"/>
      </w:rPr>
    </w:lvl>
  </w:abstractNum>
  <w:abstractNum w:abstractNumId="3" w15:restartNumberingAfterBreak="0">
    <w:nsid w:val="399427BB"/>
    <w:multiLevelType w:val="multilevel"/>
    <w:tmpl w:val="BFEEA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101F3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381B52"/>
    <w:multiLevelType w:val="multilevel"/>
    <w:tmpl w:val="BA827F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CF63E56"/>
    <w:multiLevelType w:val="multilevel"/>
    <w:tmpl w:val="3C584CE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16cid:durableId="635834735">
    <w:abstractNumId w:val="2"/>
  </w:num>
  <w:num w:numId="2" w16cid:durableId="144973103">
    <w:abstractNumId w:val="6"/>
  </w:num>
  <w:num w:numId="3" w16cid:durableId="1217667631">
    <w:abstractNumId w:val="4"/>
  </w:num>
  <w:num w:numId="4" w16cid:durableId="1839466126">
    <w:abstractNumId w:val="1"/>
  </w:num>
  <w:num w:numId="5" w16cid:durableId="368385907">
    <w:abstractNumId w:val="0"/>
  </w:num>
  <w:num w:numId="6" w16cid:durableId="545413194">
    <w:abstractNumId w:val="5"/>
  </w:num>
  <w:num w:numId="7" w16cid:durableId="189150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02"/>
    <w:rsid w:val="00006F23"/>
    <w:rsid w:val="00007610"/>
    <w:rsid w:val="000119AD"/>
    <w:rsid w:val="00012AE7"/>
    <w:rsid w:val="00013951"/>
    <w:rsid w:val="00022387"/>
    <w:rsid w:val="000240CE"/>
    <w:rsid w:val="00027119"/>
    <w:rsid w:val="00035F16"/>
    <w:rsid w:val="000543A6"/>
    <w:rsid w:val="000610EC"/>
    <w:rsid w:val="00062010"/>
    <w:rsid w:val="00064255"/>
    <w:rsid w:val="0006651A"/>
    <w:rsid w:val="00073CCC"/>
    <w:rsid w:val="00074D20"/>
    <w:rsid w:val="000848FE"/>
    <w:rsid w:val="00086E85"/>
    <w:rsid w:val="00091225"/>
    <w:rsid w:val="000931DB"/>
    <w:rsid w:val="000A0D0F"/>
    <w:rsid w:val="000B26E1"/>
    <w:rsid w:val="000B55F2"/>
    <w:rsid w:val="000B5FEB"/>
    <w:rsid w:val="000C3769"/>
    <w:rsid w:val="000D238A"/>
    <w:rsid w:val="000D6FE4"/>
    <w:rsid w:val="000E2D0C"/>
    <w:rsid w:val="000E41F2"/>
    <w:rsid w:val="000F0CFF"/>
    <w:rsid w:val="001064C5"/>
    <w:rsid w:val="00107F69"/>
    <w:rsid w:val="00110CC6"/>
    <w:rsid w:val="00110E77"/>
    <w:rsid w:val="001110E1"/>
    <w:rsid w:val="00121F48"/>
    <w:rsid w:val="001340F9"/>
    <w:rsid w:val="00136A45"/>
    <w:rsid w:val="00136C46"/>
    <w:rsid w:val="00143016"/>
    <w:rsid w:val="001441FA"/>
    <w:rsid w:val="0014464B"/>
    <w:rsid w:val="00145B33"/>
    <w:rsid w:val="00145E17"/>
    <w:rsid w:val="001609A5"/>
    <w:rsid w:val="00164A4E"/>
    <w:rsid w:val="00170EBE"/>
    <w:rsid w:val="00171EB8"/>
    <w:rsid w:val="0017787B"/>
    <w:rsid w:val="001814C0"/>
    <w:rsid w:val="00184255"/>
    <w:rsid w:val="001847EC"/>
    <w:rsid w:val="00192841"/>
    <w:rsid w:val="00193EA0"/>
    <w:rsid w:val="001A1EE1"/>
    <w:rsid w:val="001A3FC2"/>
    <w:rsid w:val="001C35C0"/>
    <w:rsid w:val="001D232E"/>
    <w:rsid w:val="001D562C"/>
    <w:rsid w:val="001D7DF6"/>
    <w:rsid w:val="001E22BB"/>
    <w:rsid w:val="001E3BAF"/>
    <w:rsid w:val="00204DC7"/>
    <w:rsid w:val="00206944"/>
    <w:rsid w:val="00206C34"/>
    <w:rsid w:val="00210C8A"/>
    <w:rsid w:val="00210D5F"/>
    <w:rsid w:val="002136FB"/>
    <w:rsid w:val="002165C0"/>
    <w:rsid w:val="00217435"/>
    <w:rsid w:val="002266DB"/>
    <w:rsid w:val="00234FFA"/>
    <w:rsid w:val="00236D01"/>
    <w:rsid w:val="00243B96"/>
    <w:rsid w:val="00251C3F"/>
    <w:rsid w:val="002525EF"/>
    <w:rsid w:val="00252B75"/>
    <w:rsid w:val="00255032"/>
    <w:rsid w:val="002552A5"/>
    <w:rsid w:val="00260DD7"/>
    <w:rsid w:val="002624F5"/>
    <w:rsid w:val="00270193"/>
    <w:rsid w:val="00270770"/>
    <w:rsid w:val="00275F84"/>
    <w:rsid w:val="00287AF8"/>
    <w:rsid w:val="00290509"/>
    <w:rsid w:val="00292AFB"/>
    <w:rsid w:val="00292FBA"/>
    <w:rsid w:val="0029305F"/>
    <w:rsid w:val="002970BD"/>
    <w:rsid w:val="002A2F38"/>
    <w:rsid w:val="002A499D"/>
    <w:rsid w:val="002B5D84"/>
    <w:rsid w:val="002B6053"/>
    <w:rsid w:val="002B6F19"/>
    <w:rsid w:val="002D558B"/>
    <w:rsid w:val="002D7823"/>
    <w:rsid w:val="002E231D"/>
    <w:rsid w:val="002E4B82"/>
    <w:rsid w:val="002E71C0"/>
    <w:rsid w:val="002F0397"/>
    <w:rsid w:val="002F45F6"/>
    <w:rsid w:val="00301DE8"/>
    <w:rsid w:val="003174AB"/>
    <w:rsid w:val="00323004"/>
    <w:rsid w:val="00330FA0"/>
    <w:rsid w:val="003328C0"/>
    <w:rsid w:val="00342E33"/>
    <w:rsid w:val="003626E1"/>
    <w:rsid w:val="00393D00"/>
    <w:rsid w:val="00396ECC"/>
    <w:rsid w:val="003A1AD3"/>
    <w:rsid w:val="003A4E86"/>
    <w:rsid w:val="003C11DC"/>
    <w:rsid w:val="003C292E"/>
    <w:rsid w:val="003D0806"/>
    <w:rsid w:val="003D0880"/>
    <w:rsid w:val="003D093B"/>
    <w:rsid w:val="003D3697"/>
    <w:rsid w:val="003E0F14"/>
    <w:rsid w:val="003E2EC9"/>
    <w:rsid w:val="003E53E3"/>
    <w:rsid w:val="003F09A3"/>
    <w:rsid w:val="003F09C7"/>
    <w:rsid w:val="003F7B94"/>
    <w:rsid w:val="00403AB4"/>
    <w:rsid w:val="0040428F"/>
    <w:rsid w:val="004056DD"/>
    <w:rsid w:val="004068B5"/>
    <w:rsid w:val="004151EB"/>
    <w:rsid w:val="004157FE"/>
    <w:rsid w:val="00420655"/>
    <w:rsid w:val="00441C3B"/>
    <w:rsid w:val="0044347C"/>
    <w:rsid w:val="00450C56"/>
    <w:rsid w:val="00464C1E"/>
    <w:rsid w:val="00467404"/>
    <w:rsid w:val="004773D4"/>
    <w:rsid w:val="00481B4B"/>
    <w:rsid w:val="004841D0"/>
    <w:rsid w:val="00484DD4"/>
    <w:rsid w:val="004966BD"/>
    <w:rsid w:val="004A2AFB"/>
    <w:rsid w:val="004A2E50"/>
    <w:rsid w:val="004A718A"/>
    <w:rsid w:val="004B4023"/>
    <w:rsid w:val="004B4D39"/>
    <w:rsid w:val="004C27E0"/>
    <w:rsid w:val="004D73CD"/>
    <w:rsid w:val="004E61F5"/>
    <w:rsid w:val="00515D52"/>
    <w:rsid w:val="0052119A"/>
    <w:rsid w:val="00522983"/>
    <w:rsid w:val="00525C99"/>
    <w:rsid w:val="00531E5F"/>
    <w:rsid w:val="00537631"/>
    <w:rsid w:val="005404ED"/>
    <w:rsid w:val="0054504F"/>
    <w:rsid w:val="00546B62"/>
    <w:rsid w:val="00550097"/>
    <w:rsid w:val="0055067D"/>
    <w:rsid w:val="00560009"/>
    <w:rsid w:val="00570DFF"/>
    <w:rsid w:val="005718F6"/>
    <w:rsid w:val="00573540"/>
    <w:rsid w:val="00584221"/>
    <w:rsid w:val="0059670A"/>
    <w:rsid w:val="00596C80"/>
    <w:rsid w:val="005A7C9C"/>
    <w:rsid w:val="005B468D"/>
    <w:rsid w:val="005C23EC"/>
    <w:rsid w:val="005C5AD4"/>
    <w:rsid w:val="005C5B5A"/>
    <w:rsid w:val="005C6A52"/>
    <w:rsid w:val="005C7CB2"/>
    <w:rsid w:val="005D3EA2"/>
    <w:rsid w:val="005D6823"/>
    <w:rsid w:val="005F0A8D"/>
    <w:rsid w:val="005F1984"/>
    <w:rsid w:val="0060016A"/>
    <w:rsid w:val="0060482E"/>
    <w:rsid w:val="006139A6"/>
    <w:rsid w:val="00614960"/>
    <w:rsid w:val="00621703"/>
    <w:rsid w:val="00634CC5"/>
    <w:rsid w:val="00635BD7"/>
    <w:rsid w:val="006375A9"/>
    <w:rsid w:val="00647E1B"/>
    <w:rsid w:val="0065338D"/>
    <w:rsid w:val="00687178"/>
    <w:rsid w:val="006908C7"/>
    <w:rsid w:val="006A295A"/>
    <w:rsid w:val="006B06FE"/>
    <w:rsid w:val="006B620B"/>
    <w:rsid w:val="006C46BB"/>
    <w:rsid w:val="006D3339"/>
    <w:rsid w:val="006E03B7"/>
    <w:rsid w:val="006E2528"/>
    <w:rsid w:val="006F13B9"/>
    <w:rsid w:val="0070172E"/>
    <w:rsid w:val="007038D6"/>
    <w:rsid w:val="00706587"/>
    <w:rsid w:val="00712E80"/>
    <w:rsid w:val="00714710"/>
    <w:rsid w:val="0071760D"/>
    <w:rsid w:val="00724EFF"/>
    <w:rsid w:val="00727943"/>
    <w:rsid w:val="007312C7"/>
    <w:rsid w:val="00732CD4"/>
    <w:rsid w:val="00734DA5"/>
    <w:rsid w:val="00746D45"/>
    <w:rsid w:val="0075049D"/>
    <w:rsid w:val="007611FE"/>
    <w:rsid w:val="00764FEA"/>
    <w:rsid w:val="007742B9"/>
    <w:rsid w:val="00775F34"/>
    <w:rsid w:val="00780D04"/>
    <w:rsid w:val="007851AF"/>
    <w:rsid w:val="007859EC"/>
    <w:rsid w:val="00791216"/>
    <w:rsid w:val="0079281D"/>
    <w:rsid w:val="007A7578"/>
    <w:rsid w:val="007D7EF0"/>
    <w:rsid w:val="007E1846"/>
    <w:rsid w:val="007E1EB5"/>
    <w:rsid w:val="007E3F67"/>
    <w:rsid w:val="007F0C6A"/>
    <w:rsid w:val="007F4B94"/>
    <w:rsid w:val="008111D8"/>
    <w:rsid w:val="00821CCC"/>
    <w:rsid w:val="00837805"/>
    <w:rsid w:val="008418AA"/>
    <w:rsid w:val="00841BD7"/>
    <w:rsid w:val="008424CE"/>
    <w:rsid w:val="00847082"/>
    <w:rsid w:val="00857133"/>
    <w:rsid w:val="008649D9"/>
    <w:rsid w:val="00864A51"/>
    <w:rsid w:val="00866B50"/>
    <w:rsid w:val="00873A42"/>
    <w:rsid w:val="00874542"/>
    <w:rsid w:val="00874B76"/>
    <w:rsid w:val="00882CF7"/>
    <w:rsid w:val="00885DFB"/>
    <w:rsid w:val="00891B5A"/>
    <w:rsid w:val="00893EDF"/>
    <w:rsid w:val="008A002C"/>
    <w:rsid w:val="008A0D57"/>
    <w:rsid w:val="008A54F7"/>
    <w:rsid w:val="008B3B07"/>
    <w:rsid w:val="008B44BA"/>
    <w:rsid w:val="008B4879"/>
    <w:rsid w:val="008B5C1F"/>
    <w:rsid w:val="008B653F"/>
    <w:rsid w:val="008B78FB"/>
    <w:rsid w:val="008E4E52"/>
    <w:rsid w:val="008F7B62"/>
    <w:rsid w:val="00912C18"/>
    <w:rsid w:val="00913E3F"/>
    <w:rsid w:val="0091636D"/>
    <w:rsid w:val="0092536F"/>
    <w:rsid w:val="00925A83"/>
    <w:rsid w:val="00931501"/>
    <w:rsid w:val="009328FD"/>
    <w:rsid w:val="00935547"/>
    <w:rsid w:val="00936642"/>
    <w:rsid w:val="0094074E"/>
    <w:rsid w:val="00940B8D"/>
    <w:rsid w:val="00941E4C"/>
    <w:rsid w:val="00946D5C"/>
    <w:rsid w:val="009545EE"/>
    <w:rsid w:val="009616F9"/>
    <w:rsid w:val="00966222"/>
    <w:rsid w:val="00983102"/>
    <w:rsid w:val="009954F2"/>
    <w:rsid w:val="00996295"/>
    <w:rsid w:val="009A7614"/>
    <w:rsid w:val="009B5CF2"/>
    <w:rsid w:val="009B6EE9"/>
    <w:rsid w:val="009C136D"/>
    <w:rsid w:val="009C3B0C"/>
    <w:rsid w:val="009C7C9E"/>
    <w:rsid w:val="009D00F2"/>
    <w:rsid w:val="009D5307"/>
    <w:rsid w:val="009E10B4"/>
    <w:rsid w:val="009E4807"/>
    <w:rsid w:val="009F38B5"/>
    <w:rsid w:val="009F7FB1"/>
    <w:rsid w:val="00A02E7A"/>
    <w:rsid w:val="00A14E50"/>
    <w:rsid w:val="00A1794A"/>
    <w:rsid w:val="00A20477"/>
    <w:rsid w:val="00A21C6F"/>
    <w:rsid w:val="00A2302E"/>
    <w:rsid w:val="00A241F0"/>
    <w:rsid w:val="00A2593F"/>
    <w:rsid w:val="00A25BA1"/>
    <w:rsid w:val="00A40B95"/>
    <w:rsid w:val="00A574FD"/>
    <w:rsid w:val="00A651C1"/>
    <w:rsid w:val="00A70F76"/>
    <w:rsid w:val="00A73D65"/>
    <w:rsid w:val="00A73D9A"/>
    <w:rsid w:val="00A809FC"/>
    <w:rsid w:val="00A818CD"/>
    <w:rsid w:val="00A821C1"/>
    <w:rsid w:val="00A8482C"/>
    <w:rsid w:val="00A908F7"/>
    <w:rsid w:val="00AB3A32"/>
    <w:rsid w:val="00AC300B"/>
    <w:rsid w:val="00AD11FA"/>
    <w:rsid w:val="00AE13C1"/>
    <w:rsid w:val="00AF0AC1"/>
    <w:rsid w:val="00B01331"/>
    <w:rsid w:val="00B04C10"/>
    <w:rsid w:val="00B11E5A"/>
    <w:rsid w:val="00B20680"/>
    <w:rsid w:val="00B236FD"/>
    <w:rsid w:val="00B258F7"/>
    <w:rsid w:val="00B25A1D"/>
    <w:rsid w:val="00B31D14"/>
    <w:rsid w:val="00B37F69"/>
    <w:rsid w:val="00B4747B"/>
    <w:rsid w:val="00B6312A"/>
    <w:rsid w:val="00B73E53"/>
    <w:rsid w:val="00B811AA"/>
    <w:rsid w:val="00B84893"/>
    <w:rsid w:val="00B86DF2"/>
    <w:rsid w:val="00B91EA8"/>
    <w:rsid w:val="00B91FE5"/>
    <w:rsid w:val="00B94989"/>
    <w:rsid w:val="00B97791"/>
    <w:rsid w:val="00BB6A6A"/>
    <w:rsid w:val="00BC5657"/>
    <w:rsid w:val="00BC773F"/>
    <w:rsid w:val="00BD411B"/>
    <w:rsid w:val="00BD7172"/>
    <w:rsid w:val="00BE3D68"/>
    <w:rsid w:val="00BF015C"/>
    <w:rsid w:val="00BF02BE"/>
    <w:rsid w:val="00BF3687"/>
    <w:rsid w:val="00BF6D66"/>
    <w:rsid w:val="00BF7EBD"/>
    <w:rsid w:val="00C01601"/>
    <w:rsid w:val="00C078BF"/>
    <w:rsid w:val="00C12ABC"/>
    <w:rsid w:val="00C158CB"/>
    <w:rsid w:val="00C17ECA"/>
    <w:rsid w:val="00C31877"/>
    <w:rsid w:val="00C36ABF"/>
    <w:rsid w:val="00C45AFB"/>
    <w:rsid w:val="00C465F6"/>
    <w:rsid w:val="00C53B84"/>
    <w:rsid w:val="00C6067B"/>
    <w:rsid w:val="00C6511C"/>
    <w:rsid w:val="00C82847"/>
    <w:rsid w:val="00C91447"/>
    <w:rsid w:val="00CA1454"/>
    <w:rsid w:val="00CA3A09"/>
    <w:rsid w:val="00CA6D2F"/>
    <w:rsid w:val="00CC4AF1"/>
    <w:rsid w:val="00CD2BF8"/>
    <w:rsid w:val="00CE02D2"/>
    <w:rsid w:val="00CE0DC1"/>
    <w:rsid w:val="00CE401C"/>
    <w:rsid w:val="00CE5F71"/>
    <w:rsid w:val="00CE6017"/>
    <w:rsid w:val="00CF0FEF"/>
    <w:rsid w:val="00D03B40"/>
    <w:rsid w:val="00D047A3"/>
    <w:rsid w:val="00D14333"/>
    <w:rsid w:val="00D279AA"/>
    <w:rsid w:val="00D32462"/>
    <w:rsid w:val="00D4034C"/>
    <w:rsid w:val="00D43832"/>
    <w:rsid w:val="00D463C0"/>
    <w:rsid w:val="00D53EF3"/>
    <w:rsid w:val="00D5408F"/>
    <w:rsid w:val="00D55584"/>
    <w:rsid w:val="00D56508"/>
    <w:rsid w:val="00D6046B"/>
    <w:rsid w:val="00D63785"/>
    <w:rsid w:val="00D63BDC"/>
    <w:rsid w:val="00D664BA"/>
    <w:rsid w:val="00D73C05"/>
    <w:rsid w:val="00D761C4"/>
    <w:rsid w:val="00D81AA5"/>
    <w:rsid w:val="00D85D48"/>
    <w:rsid w:val="00D863E0"/>
    <w:rsid w:val="00D87A73"/>
    <w:rsid w:val="00DA1EA3"/>
    <w:rsid w:val="00DA217D"/>
    <w:rsid w:val="00DB5BE1"/>
    <w:rsid w:val="00DC0FEF"/>
    <w:rsid w:val="00DC41C0"/>
    <w:rsid w:val="00DC7E4D"/>
    <w:rsid w:val="00DD199E"/>
    <w:rsid w:val="00DD5FFA"/>
    <w:rsid w:val="00DE0BDE"/>
    <w:rsid w:val="00DF1AF2"/>
    <w:rsid w:val="00DF7648"/>
    <w:rsid w:val="00E02531"/>
    <w:rsid w:val="00E0450D"/>
    <w:rsid w:val="00E171BE"/>
    <w:rsid w:val="00E17B38"/>
    <w:rsid w:val="00E17E1F"/>
    <w:rsid w:val="00E234F3"/>
    <w:rsid w:val="00E27E9A"/>
    <w:rsid w:val="00E30397"/>
    <w:rsid w:val="00E30CF0"/>
    <w:rsid w:val="00E409D5"/>
    <w:rsid w:val="00E617C1"/>
    <w:rsid w:val="00E7181B"/>
    <w:rsid w:val="00E74F10"/>
    <w:rsid w:val="00E77F61"/>
    <w:rsid w:val="00E8040F"/>
    <w:rsid w:val="00E856A6"/>
    <w:rsid w:val="00E8749A"/>
    <w:rsid w:val="00EB077D"/>
    <w:rsid w:val="00ED1856"/>
    <w:rsid w:val="00ED269D"/>
    <w:rsid w:val="00EE1544"/>
    <w:rsid w:val="00EE2C0F"/>
    <w:rsid w:val="00F035F4"/>
    <w:rsid w:val="00F04F85"/>
    <w:rsid w:val="00F06324"/>
    <w:rsid w:val="00F075C7"/>
    <w:rsid w:val="00F213B8"/>
    <w:rsid w:val="00F254D1"/>
    <w:rsid w:val="00F26043"/>
    <w:rsid w:val="00F32658"/>
    <w:rsid w:val="00F34DCE"/>
    <w:rsid w:val="00F36B8A"/>
    <w:rsid w:val="00F37F1F"/>
    <w:rsid w:val="00F404FF"/>
    <w:rsid w:val="00F42742"/>
    <w:rsid w:val="00F443D6"/>
    <w:rsid w:val="00F46678"/>
    <w:rsid w:val="00F50017"/>
    <w:rsid w:val="00F67B03"/>
    <w:rsid w:val="00F719F6"/>
    <w:rsid w:val="00F73AC7"/>
    <w:rsid w:val="00F740BD"/>
    <w:rsid w:val="00F76C8B"/>
    <w:rsid w:val="00F80DAA"/>
    <w:rsid w:val="00F8408E"/>
    <w:rsid w:val="00F92909"/>
    <w:rsid w:val="00F92CE5"/>
    <w:rsid w:val="00FA5564"/>
    <w:rsid w:val="00FB2B7D"/>
    <w:rsid w:val="00FB3641"/>
    <w:rsid w:val="00FC68EA"/>
    <w:rsid w:val="00FD02F4"/>
    <w:rsid w:val="00FD2ADE"/>
    <w:rsid w:val="00FD47B9"/>
    <w:rsid w:val="00FE5F8B"/>
    <w:rsid w:val="00FE7060"/>
    <w:rsid w:val="00FF0E25"/>
    <w:rsid w:val="00FF1AE9"/>
    <w:rsid w:val="00FF252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1F1F"/>
  <w15:chartTrackingRefBased/>
  <w15:docId w15:val="{040C174B-D2DA-4FA7-937B-6F867F35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83102"/>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983102"/>
    <w:pPr>
      <w:spacing w:before="100" w:beforeAutospacing="1" w:after="100" w:afterAutospacing="1"/>
    </w:pPr>
    <w:rPr>
      <w:lang w:val="en-GB"/>
    </w:rPr>
  </w:style>
  <w:style w:type="character" w:customStyle="1" w:styleId="KehatekstMrk">
    <w:name w:val="Kehatekst Märk"/>
    <w:basedOn w:val="Liguvaikefont"/>
    <w:link w:val="Kehatekst"/>
    <w:uiPriority w:val="99"/>
    <w:rsid w:val="00983102"/>
    <w:rPr>
      <w:rFonts w:ascii="Times New Roman" w:eastAsia="Times New Roman" w:hAnsi="Times New Roman" w:cs="Times New Roman"/>
      <w:sz w:val="24"/>
      <w:szCs w:val="24"/>
      <w:lang w:val="en-GB"/>
    </w:rPr>
  </w:style>
  <w:style w:type="character" w:styleId="Hperlink">
    <w:name w:val="Hyperlink"/>
    <w:semiHidden/>
    <w:rsid w:val="00983102"/>
    <w:rPr>
      <w:rFonts w:ascii="Times New Roman" w:hAnsi="Times New Roman" w:cs="Times New Roman"/>
      <w:color w:val="0000FF"/>
      <w:u w:val="single"/>
    </w:rPr>
  </w:style>
  <w:style w:type="paragraph" w:styleId="Loendilik">
    <w:name w:val="List Paragraph"/>
    <w:basedOn w:val="Normaallaad"/>
    <w:uiPriority w:val="34"/>
    <w:qFormat/>
    <w:rsid w:val="0059670A"/>
    <w:pPr>
      <w:ind w:left="720"/>
      <w:contextualSpacing/>
    </w:pPr>
  </w:style>
  <w:style w:type="character" w:styleId="Lahendamatamainimine">
    <w:name w:val="Unresolved Mention"/>
    <w:basedOn w:val="Liguvaikefont"/>
    <w:uiPriority w:val="99"/>
    <w:semiHidden/>
    <w:unhideWhenUsed/>
    <w:rsid w:val="00A574FD"/>
    <w:rPr>
      <w:color w:val="605E5C"/>
      <w:shd w:val="clear" w:color="auto" w:fill="E1DFDD"/>
    </w:rPr>
  </w:style>
  <w:style w:type="paragraph" w:styleId="Jutumullitekst">
    <w:name w:val="Balloon Text"/>
    <w:basedOn w:val="Normaallaad"/>
    <w:link w:val="JutumullitekstMrk"/>
    <w:uiPriority w:val="99"/>
    <w:semiHidden/>
    <w:unhideWhenUsed/>
    <w:rsid w:val="00FD2AD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D2ADE"/>
    <w:rPr>
      <w:rFonts w:ascii="Segoe UI" w:eastAsia="Times New Roman" w:hAnsi="Segoe UI" w:cs="Segoe UI"/>
      <w:sz w:val="18"/>
      <w:szCs w:val="18"/>
    </w:rPr>
  </w:style>
  <w:style w:type="character" w:styleId="Kommentaariviide">
    <w:name w:val="annotation reference"/>
    <w:basedOn w:val="Liguvaikefont"/>
    <w:uiPriority w:val="99"/>
    <w:semiHidden/>
    <w:unhideWhenUsed/>
    <w:rsid w:val="00F075C7"/>
    <w:rPr>
      <w:sz w:val="16"/>
      <w:szCs w:val="16"/>
    </w:rPr>
  </w:style>
  <w:style w:type="paragraph" w:styleId="Kommentaaritekst">
    <w:name w:val="annotation text"/>
    <w:basedOn w:val="Normaallaad"/>
    <w:link w:val="KommentaaritekstMrk"/>
    <w:uiPriority w:val="99"/>
    <w:semiHidden/>
    <w:unhideWhenUsed/>
    <w:rsid w:val="00F075C7"/>
    <w:rPr>
      <w:sz w:val="20"/>
      <w:szCs w:val="20"/>
    </w:rPr>
  </w:style>
  <w:style w:type="character" w:customStyle="1" w:styleId="KommentaaritekstMrk">
    <w:name w:val="Kommentaari tekst Märk"/>
    <w:basedOn w:val="Liguvaikefont"/>
    <w:link w:val="Kommentaaritekst"/>
    <w:uiPriority w:val="99"/>
    <w:semiHidden/>
    <w:rsid w:val="00F075C7"/>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075C7"/>
    <w:rPr>
      <w:b/>
      <w:bCs/>
    </w:rPr>
  </w:style>
  <w:style w:type="character" w:customStyle="1" w:styleId="KommentaariteemaMrk">
    <w:name w:val="Kommentaari teema Märk"/>
    <w:basedOn w:val="KommentaaritekstMrk"/>
    <w:link w:val="Kommentaariteema"/>
    <w:uiPriority w:val="99"/>
    <w:semiHidden/>
    <w:rsid w:val="00F075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1671">
      <w:bodyDiv w:val="1"/>
      <w:marLeft w:val="0"/>
      <w:marRight w:val="0"/>
      <w:marTop w:val="0"/>
      <w:marBottom w:val="0"/>
      <w:divBdr>
        <w:top w:val="none" w:sz="0" w:space="0" w:color="auto"/>
        <w:left w:val="none" w:sz="0" w:space="0" w:color="auto"/>
        <w:bottom w:val="none" w:sz="0" w:space="0" w:color="auto"/>
        <w:right w:val="none" w:sz="0" w:space="0" w:color="auto"/>
      </w:divBdr>
    </w:div>
    <w:div w:id="1053191974">
      <w:bodyDiv w:val="1"/>
      <w:marLeft w:val="0"/>
      <w:marRight w:val="0"/>
      <w:marTop w:val="0"/>
      <w:marBottom w:val="0"/>
      <w:divBdr>
        <w:top w:val="none" w:sz="0" w:space="0" w:color="auto"/>
        <w:left w:val="none" w:sz="0" w:space="0" w:color="auto"/>
        <w:bottom w:val="none" w:sz="0" w:space="0" w:color="auto"/>
        <w:right w:val="none" w:sz="0" w:space="0" w:color="auto"/>
      </w:divBdr>
    </w:div>
    <w:div w:id="1468283239">
      <w:bodyDiv w:val="1"/>
      <w:marLeft w:val="0"/>
      <w:marRight w:val="0"/>
      <w:marTop w:val="0"/>
      <w:marBottom w:val="0"/>
      <w:divBdr>
        <w:top w:val="none" w:sz="0" w:space="0" w:color="auto"/>
        <w:left w:val="none" w:sz="0" w:space="0" w:color="auto"/>
        <w:bottom w:val="none" w:sz="0" w:space="0" w:color="auto"/>
        <w:right w:val="none" w:sz="0" w:space="0" w:color="auto"/>
      </w:divBdr>
    </w:div>
    <w:div w:id="1597979971">
      <w:bodyDiv w:val="1"/>
      <w:marLeft w:val="0"/>
      <w:marRight w:val="0"/>
      <w:marTop w:val="0"/>
      <w:marBottom w:val="0"/>
      <w:divBdr>
        <w:top w:val="none" w:sz="0" w:space="0" w:color="auto"/>
        <w:left w:val="none" w:sz="0" w:space="0" w:color="auto"/>
        <w:bottom w:val="none" w:sz="0" w:space="0" w:color="auto"/>
        <w:right w:val="none" w:sz="0" w:space="0" w:color="auto"/>
      </w:divBdr>
    </w:div>
    <w:div w:id="18681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jandivald@viljandivald.ee" TargetMode="External"/><Relationship Id="rId5" Type="http://schemas.openxmlformats.org/officeDocument/2006/relationships/hyperlink" Target="mailto:rein.anton@mulgi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1648</Words>
  <Characters>9561</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Gerly Sankovski</dc:creator>
  <cp:keywords/>
  <dc:description/>
  <cp:lastModifiedBy>Rein Anton</cp:lastModifiedBy>
  <cp:revision>17</cp:revision>
  <cp:lastPrinted>2019-10-07T09:29:00Z</cp:lastPrinted>
  <dcterms:created xsi:type="dcterms:W3CDTF">2025-08-22T08:50:00Z</dcterms:created>
  <dcterms:modified xsi:type="dcterms:W3CDTF">2025-08-27T08:41:00Z</dcterms:modified>
</cp:coreProperties>
</file>