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326"/>
        <w:gridCol w:w="5041"/>
        <w:gridCol w:w="2414"/>
        <w:gridCol w:w="1630"/>
        <w:gridCol w:w="366"/>
      </w:tblGrid>
      <w:tr w:rsidR="00D02D73" w:rsidRPr="00D02D73" w14:paraId="2410ED64" w14:textId="77777777" w:rsidTr="00DE2C1C">
        <w:trPr>
          <w:gridAfter w:val="1"/>
          <w:wAfter w:w="366" w:type="dxa"/>
          <w:trHeight w:val="379"/>
        </w:trPr>
        <w:tc>
          <w:tcPr>
            <w:tcW w:w="140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265EF605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t-EE"/>
                <w14:ligatures w14:val="none"/>
              </w:rPr>
              <w:t>Huvihariduse ja huvitegevuse KAVA 2025</w:t>
            </w:r>
          </w:p>
        </w:tc>
      </w:tr>
      <w:tr w:rsidR="00D02D73" w:rsidRPr="00D02D73" w14:paraId="079E661B" w14:textId="77777777" w:rsidTr="00DE2C1C">
        <w:trPr>
          <w:gridAfter w:val="1"/>
          <w:wAfter w:w="366" w:type="dxa"/>
          <w:trHeight w:val="318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EB6C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Noorte arv vanus 7-19</w:t>
            </w:r>
          </w:p>
        </w:tc>
        <w:tc>
          <w:tcPr>
            <w:tcW w:w="9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5CC3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888</w:t>
            </w:r>
          </w:p>
        </w:tc>
      </w:tr>
      <w:tr w:rsidR="00D02D73" w:rsidRPr="00D02D73" w14:paraId="26E0E27E" w14:textId="77777777" w:rsidTr="00DE2C1C">
        <w:trPr>
          <w:gridAfter w:val="1"/>
          <w:wAfter w:w="366" w:type="dxa"/>
          <w:trHeight w:val="318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D54D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Kava periood</w:t>
            </w:r>
          </w:p>
        </w:tc>
        <w:tc>
          <w:tcPr>
            <w:tcW w:w="9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CD5A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01.01.2025-31.12.2025</w:t>
            </w:r>
          </w:p>
        </w:tc>
      </w:tr>
      <w:tr w:rsidR="00D02D73" w:rsidRPr="00D02D73" w14:paraId="770A9493" w14:textId="77777777" w:rsidTr="00DE2C1C">
        <w:trPr>
          <w:gridAfter w:val="1"/>
          <w:wAfter w:w="366" w:type="dxa"/>
          <w:trHeight w:val="606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CBB9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Huvihariduse ja huvitegevuse toetuse prognoositav summa (€)</w:t>
            </w:r>
          </w:p>
        </w:tc>
        <w:tc>
          <w:tcPr>
            <w:tcW w:w="9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4AC7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107 102</w:t>
            </w:r>
          </w:p>
        </w:tc>
      </w:tr>
      <w:tr w:rsidR="00DE2C1C" w:rsidRPr="00D02D73" w14:paraId="2B45670E" w14:textId="77777777" w:rsidTr="00DE2C1C">
        <w:trPr>
          <w:gridAfter w:val="1"/>
          <w:wAfter w:w="366" w:type="dxa"/>
          <w:trHeight w:val="5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BF2B4E6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Jrk</w:t>
            </w:r>
            <w:r w:rsidRPr="00D02D7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br/>
              <w:t>nr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912D22A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Kitsaskoht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21583C7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Kitsaskoha lahendus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E6D400F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Eelarve sisu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03F6653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Eelarve (€)</w:t>
            </w:r>
          </w:p>
        </w:tc>
      </w:tr>
      <w:tr w:rsidR="00D02D73" w:rsidRPr="00D02D73" w14:paraId="7F57DF18" w14:textId="77777777" w:rsidTr="00DE2C1C">
        <w:trPr>
          <w:gridAfter w:val="1"/>
          <w:wAfter w:w="366" w:type="dxa"/>
          <w:trHeight w:val="1031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8F42F4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084D54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Mulgi valla noortel ei ole võimalust huvihariduses ja huvitegevuses valida kõikide valdkondade vahel kõikides valla piirkondades (loodus-täppisteaduste, tehnoloogia, kultuur, sport)   </w:t>
            </w:r>
          </w:p>
        </w:tc>
        <w:tc>
          <w:tcPr>
            <w:tcW w:w="5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8B5C51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Mulgi Vallavolikogu määrus 15.04.2021 "Mulgi valla huvihariduse ja huvitegevuse toetuse kord" nr 145 § 6.   </w:t>
            </w: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br/>
              <w:t>Tagata toimivate ringide jätkusuutlikus ning toetada uusi ringe.                                                                     Pakkuda noortele erinevaid võimalusi vaba aja veetmiseks pakkudes noortele arendavaid tegevusi: ringide tegevuste tulemustel paranevad noorte programmeerimise- ja tehnoloogialased teadmised ning oskused; kavandatud tegevused annavad osalejatele eluks vajalikke oskusi, teadmisi tööjõuturul konkureerimisel ning arendab noorte ettevõtlikust; kavandatav tegevus toetab ja mõjutab tervislike eluviiside kujunemist ja noorte arengut.</w:t>
            </w: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03B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Tööjõukulu, transport, vahendid, muu kulu (taotlusvoorud: I voor 28000€  ja II voor 27000€) 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7B58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55000,00</w:t>
            </w:r>
          </w:p>
        </w:tc>
      </w:tr>
      <w:tr w:rsidR="00D02D73" w:rsidRPr="00D02D73" w14:paraId="1EF03092" w14:textId="77777777" w:rsidTr="00DE2C1C">
        <w:trPr>
          <w:gridAfter w:val="1"/>
          <w:wAfter w:w="366" w:type="dxa"/>
          <w:trHeight w:val="303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68CEF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299859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Formaalõppe ja mitteformaalõppe sidusus on vähene  </w:t>
            </w:r>
          </w:p>
        </w:tc>
        <w:tc>
          <w:tcPr>
            <w:tcW w:w="5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65AE8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A688B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99CC5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02D73" w:rsidRPr="00D02D73" w14:paraId="4EC3D553" w14:textId="77777777" w:rsidTr="00DE2C1C">
        <w:trPr>
          <w:gridAfter w:val="1"/>
          <w:wAfter w:w="366" w:type="dxa"/>
          <w:trHeight w:val="51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42661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C1532C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Huvihariduse ja huvitegevuse vahendid vajavad uuendamist ja mitmekesistamist  </w:t>
            </w:r>
          </w:p>
        </w:tc>
        <w:tc>
          <w:tcPr>
            <w:tcW w:w="5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0833F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7CD92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63109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02D73" w:rsidRPr="00D02D73" w14:paraId="745132C8" w14:textId="77777777" w:rsidTr="00DE2C1C">
        <w:trPr>
          <w:gridAfter w:val="1"/>
          <w:wAfter w:w="366" w:type="dxa"/>
          <w:trHeight w:val="51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BADB0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A31F4B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Noorte vähene teadlikkus digivahendite ohutust kasutamisest    </w:t>
            </w:r>
          </w:p>
        </w:tc>
        <w:tc>
          <w:tcPr>
            <w:tcW w:w="5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4385F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349DD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56359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02D73" w:rsidRPr="00D02D73" w14:paraId="5AFA2472" w14:textId="77777777" w:rsidTr="00DE2C1C">
        <w:trPr>
          <w:gridAfter w:val="1"/>
          <w:wAfter w:w="366" w:type="dxa"/>
          <w:trHeight w:val="51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620C2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F3A74A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Vähesed huvitegevuse võimalused HEV ja mitteaktiivsetele, riskikäitumisega noortele           </w:t>
            </w:r>
          </w:p>
        </w:tc>
        <w:tc>
          <w:tcPr>
            <w:tcW w:w="5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5A28B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6E42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7C9EB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E2C1C" w:rsidRPr="00D02D73" w14:paraId="2BBFB0DE" w14:textId="77777777" w:rsidTr="00DE2C1C">
        <w:trPr>
          <w:gridAfter w:val="1"/>
          <w:wAfter w:w="366" w:type="dxa"/>
          <w:trHeight w:val="5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550EB8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22727F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Noortega töötavate spetsialistide teadmised noorte kaasamiseks tegevustesse vajavad toetamist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8F612E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Koolitused, töötoad.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9002E4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Koolitus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CBD538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5000,00</w:t>
            </w:r>
          </w:p>
        </w:tc>
      </w:tr>
      <w:tr w:rsidR="00DE2C1C" w:rsidRPr="00D02D73" w14:paraId="32FEA262" w14:textId="77777777" w:rsidTr="00DE2C1C">
        <w:trPr>
          <w:gridAfter w:val="1"/>
          <w:wAfter w:w="366" w:type="dxa"/>
          <w:trHeight w:val="154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F10139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C8D9F8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Mulgi valla koolides õppivatel noortel ei ole võimalik osaleda Mulgi valla huvikooli tegevustes kuna bussid väljuvad liiga hilja või liiga vara. Maapiirkonna </w:t>
            </w:r>
            <w:proofErr w:type="spellStart"/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hajaasustusest</w:t>
            </w:r>
            <w:proofErr w:type="spellEnd"/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tingituna jääb mõnele perele huvihariduse ja huvitegevuse kättesaadavus transpordi taha. 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5EFF72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Bussitranspordi võimaldamine.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7A9818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Transport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29CF32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9000,00</w:t>
            </w:r>
          </w:p>
        </w:tc>
      </w:tr>
      <w:tr w:rsidR="00DE2C1C" w:rsidRPr="00D02D73" w14:paraId="6E0155A0" w14:textId="77777777" w:rsidTr="00DE2C1C">
        <w:trPr>
          <w:gridAfter w:val="1"/>
          <w:wAfter w:w="366" w:type="dxa"/>
          <w:trHeight w:val="773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A84EAF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DF7B8B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Paljudel peredel puuduvad rahalised vahendid katmaks oma noorte transportimist huviharidusse, huviringidesse, võistlustele. </w:t>
            </w:r>
          </w:p>
        </w:tc>
        <w:tc>
          <w:tcPr>
            <w:tcW w:w="5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9379F5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Mulgi Vallavolikogu määrus 15.04.2021 "Mulgi valla huvihariduse ja huvitegevuse toetuse kord" nr 145 § 4, § 5, § 7.                                                           Toetatakse </w:t>
            </w:r>
            <w:r w:rsidRPr="00D02D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lastRenderedPageBreak/>
              <w:t>huvihariduses ja huvitegevuses osalemisega seotud transpordikulusid. Toetatakse sotsiaal ja/või -majanduslikes raskustes perede laste huvihariduses ja huvitegevuses osalemist, sh kohamaksu tasumine huvikoolides kõikidele valla noortele. Toetuse tulemusel saavad vähemate võimalustega perede noored osaleda huvihariduses ja huvitegevuses ning igakülgselt areneda.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BA8C96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lastRenderedPageBreak/>
              <w:t>Taotluse alusel (transport)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B03580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6000,00</w:t>
            </w:r>
          </w:p>
        </w:tc>
      </w:tr>
      <w:tr w:rsidR="00D02D73" w:rsidRPr="00D02D73" w14:paraId="4A49A9CF" w14:textId="77777777" w:rsidTr="00DE2C1C">
        <w:trPr>
          <w:gridAfter w:val="1"/>
          <w:wAfter w:w="366" w:type="dxa"/>
          <w:trHeight w:val="1289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ECB11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013367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Sotsiaal ja/või -majanduslikes ja toimetulekuraskustes perede lastel on väiksemad võimalused osaleda huvihariduse ja huvitegevuses, sh erialade vähesus valla huvikoolides.</w:t>
            </w:r>
          </w:p>
        </w:tc>
        <w:tc>
          <w:tcPr>
            <w:tcW w:w="5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DC34C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D9FC06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Taotluse alusel (koha-ja osalusmaks)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A63B9B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30000,00</w:t>
            </w:r>
          </w:p>
        </w:tc>
      </w:tr>
      <w:tr w:rsidR="00D02D73" w:rsidRPr="00D02D73" w14:paraId="111DF601" w14:textId="77777777" w:rsidTr="00DE2C1C">
        <w:trPr>
          <w:trHeight w:val="303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457D3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9E32A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C8DDD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B1553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DFA46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498F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E2C1C" w:rsidRPr="00D02D73" w14:paraId="74A2E40A" w14:textId="77777777" w:rsidTr="00DE2C1C">
        <w:trPr>
          <w:trHeight w:val="5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732C00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6BD935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Noortel puudub ülevaade pakutavate võimaluste kohta Mulgi valla noorsootöö asutustes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78C4F5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Toetatakse infokanalite loomise arendamist ja jätkamist.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28CAD6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Muu kulu (registri ja kodulehe arendused)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FA59CC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2102,00</w:t>
            </w:r>
          </w:p>
        </w:tc>
        <w:tc>
          <w:tcPr>
            <w:tcW w:w="366" w:type="dxa"/>
            <w:vAlign w:val="center"/>
            <w:hideMark/>
          </w:tcPr>
          <w:p w14:paraId="1053A9B9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E2C1C" w:rsidRPr="00D02D73" w14:paraId="28A05EFA" w14:textId="77777777" w:rsidTr="00DE2C1C">
        <w:trPr>
          <w:trHeight w:val="303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3890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B991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AD92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7336EDE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KOKKU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B30F04D" w14:textId="77777777" w:rsidR="00D02D73" w:rsidRPr="00D02D73" w:rsidRDefault="00D02D73" w:rsidP="00D0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02D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107102,00</w:t>
            </w:r>
          </w:p>
        </w:tc>
        <w:tc>
          <w:tcPr>
            <w:tcW w:w="366" w:type="dxa"/>
            <w:vAlign w:val="center"/>
            <w:hideMark/>
          </w:tcPr>
          <w:p w14:paraId="0F7F7B0D" w14:textId="77777777" w:rsidR="00D02D73" w:rsidRPr="00D02D73" w:rsidRDefault="00D02D73" w:rsidP="00D02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</w:tbl>
    <w:p w14:paraId="4A38DD08" w14:textId="77777777" w:rsidR="00360201" w:rsidRPr="00D02D73" w:rsidRDefault="00360201" w:rsidP="00D02D73"/>
    <w:sectPr w:rsidR="00360201" w:rsidRPr="00D02D73" w:rsidSect="009F5DB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A5F4F" w14:textId="77777777" w:rsidR="009F5DBF" w:rsidRDefault="009F5DBF" w:rsidP="009F5DBF">
      <w:pPr>
        <w:spacing w:after="0" w:line="240" w:lineRule="auto"/>
      </w:pPr>
      <w:r>
        <w:separator/>
      </w:r>
    </w:p>
  </w:endnote>
  <w:endnote w:type="continuationSeparator" w:id="0">
    <w:p w14:paraId="0C2A5642" w14:textId="77777777" w:rsidR="009F5DBF" w:rsidRDefault="009F5DBF" w:rsidP="009F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E3BFF" w14:textId="77777777" w:rsidR="009F5DBF" w:rsidRDefault="009F5DBF" w:rsidP="009F5DBF">
      <w:pPr>
        <w:spacing w:after="0" w:line="240" w:lineRule="auto"/>
      </w:pPr>
      <w:r>
        <w:separator/>
      </w:r>
    </w:p>
  </w:footnote>
  <w:footnote w:type="continuationSeparator" w:id="0">
    <w:p w14:paraId="47228BBA" w14:textId="77777777" w:rsidR="009F5DBF" w:rsidRDefault="009F5DBF" w:rsidP="009F5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1C222" w14:textId="5CBCEB6F" w:rsidR="009F5DBF" w:rsidRDefault="009F5DBF" w:rsidP="009F5DBF">
    <w:pPr>
      <w:pStyle w:val="Pis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LISA 1</w:t>
    </w:r>
  </w:p>
  <w:p w14:paraId="5B0411B7" w14:textId="11BDEB72" w:rsidR="009F5DBF" w:rsidRDefault="009F5DBF" w:rsidP="009F5DBF">
    <w:pPr>
      <w:pStyle w:val="Pis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  <w:t>Mulgi Vallavalitsuse</w:t>
    </w:r>
  </w:p>
  <w:p w14:paraId="472BAD06" w14:textId="15D4B91E" w:rsidR="009F5DBF" w:rsidRDefault="009F5DBF" w:rsidP="009F5DBF">
    <w:pPr>
      <w:pStyle w:val="Pis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17.12.2024. a</w:t>
    </w:r>
  </w:p>
  <w:p w14:paraId="0C4E7759" w14:textId="77EA1F0D" w:rsidR="009F5DBF" w:rsidRDefault="009F5DBF" w:rsidP="009F5DBF">
    <w:pPr>
      <w:pStyle w:val="Pis"/>
      <w:jc w:val="right"/>
    </w:pPr>
    <w:r>
      <w:tab/>
    </w:r>
    <w:r>
      <w:tab/>
    </w:r>
    <w:r>
      <w:tab/>
    </w:r>
    <w:r>
      <w:tab/>
    </w:r>
    <w:r>
      <w:tab/>
    </w:r>
    <w:r>
      <w:tab/>
      <w:t xml:space="preserve">Korraldusele nr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BF"/>
    <w:rsid w:val="00360201"/>
    <w:rsid w:val="004F5CD6"/>
    <w:rsid w:val="009F5DBF"/>
    <w:rsid w:val="00D02D73"/>
    <w:rsid w:val="00D22955"/>
    <w:rsid w:val="00D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6645"/>
  <w15:chartTrackingRefBased/>
  <w15:docId w15:val="{D624314C-0A98-41D7-B452-D006536A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F5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F5DBF"/>
  </w:style>
  <w:style w:type="paragraph" w:styleId="Jalus">
    <w:name w:val="footer"/>
    <w:basedOn w:val="Normaallaad"/>
    <w:link w:val="JalusMrk"/>
    <w:uiPriority w:val="99"/>
    <w:unhideWhenUsed/>
    <w:rsid w:val="009F5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F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Liivak</dc:creator>
  <cp:keywords/>
  <dc:description/>
  <cp:lastModifiedBy>Reelika Liivak</cp:lastModifiedBy>
  <cp:revision>4</cp:revision>
  <dcterms:created xsi:type="dcterms:W3CDTF">2024-12-13T09:24:00Z</dcterms:created>
  <dcterms:modified xsi:type="dcterms:W3CDTF">2024-12-17T07:03:00Z</dcterms:modified>
</cp:coreProperties>
</file>