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D903" w14:textId="77777777" w:rsidR="00E928F5" w:rsidRPr="000D5A2F" w:rsidRDefault="00E928F5" w:rsidP="00E928F5">
      <w:pPr>
        <w:spacing w:after="0"/>
      </w:pPr>
    </w:p>
    <w:p w14:paraId="50210A2D" w14:textId="54D7D488" w:rsidR="00E928F5" w:rsidRPr="000D5A2F" w:rsidRDefault="00E471C3" w:rsidP="00E928F5">
      <w:pPr>
        <w:spacing w:after="0"/>
      </w:pPr>
      <w:r>
        <w:t>Mõisaküla</w:t>
      </w:r>
      <w:r w:rsidR="00E928F5" w:rsidRPr="000D5A2F">
        <w:tab/>
      </w:r>
      <w:r w:rsidR="00E928F5" w:rsidRPr="000D5A2F">
        <w:tab/>
      </w:r>
      <w:r w:rsidR="00E928F5" w:rsidRPr="000D5A2F">
        <w:tab/>
      </w:r>
      <w:r w:rsidR="00E928F5" w:rsidRPr="000D5A2F">
        <w:tab/>
      </w:r>
      <w:r w:rsidR="00E928F5" w:rsidRPr="000D5A2F">
        <w:tab/>
      </w:r>
      <w:r w:rsidR="00E928F5" w:rsidRPr="000D5A2F">
        <w:tab/>
      </w:r>
      <w:r w:rsidR="00E928F5" w:rsidRPr="000D5A2F">
        <w:tab/>
      </w:r>
      <w:r w:rsidR="00E928F5" w:rsidRPr="000D5A2F">
        <w:tab/>
        <w:t xml:space="preserve">30. jaanuar 2024 nr </w:t>
      </w:r>
    </w:p>
    <w:p w14:paraId="1E904222" w14:textId="77777777" w:rsidR="00E928F5" w:rsidRPr="000D5A2F" w:rsidRDefault="00E928F5" w:rsidP="00E928F5">
      <w:pPr>
        <w:keepNext/>
        <w:spacing w:after="0"/>
        <w:outlineLvl w:val="1"/>
        <w:rPr>
          <w:rFonts w:eastAsia="Times New Roman" w:cs="Times New Roman"/>
          <w:b/>
          <w:bCs/>
          <w:snapToGrid w:val="0"/>
          <w:szCs w:val="24"/>
        </w:rPr>
      </w:pPr>
    </w:p>
    <w:p w14:paraId="1F45C767" w14:textId="77777777" w:rsidR="00E928F5" w:rsidRPr="000D5A2F" w:rsidRDefault="00E928F5" w:rsidP="00E928F5">
      <w:pPr>
        <w:keepNext/>
        <w:spacing w:after="0"/>
        <w:outlineLvl w:val="1"/>
        <w:rPr>
          <w:rFonts w:eastAsia="Times New Roman" w:cs="Times New Roman"/>
          <w:b/>
          <w:bCs/>
          <w:snapToGrid w:val="0"/>
          <w:szCs w:val="24"/>
        </w:rPr>
      </w:pPr>
    </w:p>
    <w:p w14:paraId="52FF84F9" w14:textId="77777777" w:rsidR="00E928F5" w:rsidRPr="000D5A2F" w:rsidRDefault="00E928F5" w:rsidP="00E928F5">
      <w:pPr>
        <w:keepNext/>
        <w:spacing w:after="0"/>
        <w:outlineLvl w:val="1"/>
        <w:rPr>
          <w:rFonts w:eastAsia="Times New Roman" w:cs="Times New Roman"/>
          <w:b/>
          <w:bCs/>
          <w:snapToGrid w:val="0"/>
          <w:szCs w:val="24"/>
        </w:rPr>
      </w:pPr>
    </w:p>
    <w:p w14:paraId="0FBD5FC3" w14:textId="62D7A4C4" w:rsidR="00306001" w:rsidRDefault="00F813A5" w:rsidP="00E928F5">
      <w:pPr>
        <w:keepNext/>
        <w:spacing w:after="0"/>
        <w:outlineLvl w:val="1"/>
        <w:rPr>
          <w:rFonts w:ascii="TimesNewRomanPS-BoldMT" w:hAnsi="TimesNewRomanPS-BoldMT"/>
          <w:b/>
          <w:bCs/>
          <w:szCs w:val="24"/>
        </w:rPr>
      </w:pPr>
      <w:r>
        <w:rPr>
          <w:rFonts w:eastAsia="Times New Roman" w:cs="Times New Roman"/>
          <w:b/>
          <w:bCs/>
          <w:snapToGrid w:val="0"/>
          <w:szCs w:val="24"/>
        </w:rPr>
        <w:t>Riigivara o</w:t>
      </w:r>
      <w:r w:rsidR="004E3C60" w:rsidRPr="000D5A2F">
        <w:rPr>
          <w:rFonts w:eastAsia="Times New Roman" w:cs="Times New Roman"/>
          <w:b/>
          <w:bCs/>
          <w:snapToGrid w:val="0"/>
          <w:szCs w:val="24"/>
        </w:rPr>
        <w:t>tsustuskorras</w:t>
      </w:r>
      <w:r w:rsidR="00E928F5" w:rsidRPr="000D5A2F">
        <w:rPr>
          <w:rFonts w:eastAsia="Times New Roman" w:cs="Times New Roman"/>
          <w:b/>
          <w:bCs/>
          <w:snapToGrid w:val="0"/>
          <w:szCs w:val="24"/>
        </w:rPr>
        <w:t xml:space="preserve"> omandamine </w:t>
      </w:r>
      <w:r>
        <w:rPr>
          <w:rFonts w:eastAsia="Times New Roman" w:cs="Times New Roman"/>
          <w:b/>
          <w:bCs/>
          <w:snapToGrid w:val="0"/>
          <w:szCs w:val="24"/>
        </w:rPr>
        <w:t>(</w:t>
      </w:r>
      <w:r w:rsidR="00E928F5" w:rsidRPr="000D5A2F">
        <w:rPr>
          <w:rFonts w:ascii="TimesNewRomanPS-BoldMT" w:hAnsi="TimesNewRomanPS-BoldMT"/>
          <w:b/>
          <w:bCs/>
          <w:szCs w:val="24"/>
        </w:rPr>
        <w:t>Kivi tn, Männi põik</w:t>
      </w:r>
      <w:r w:rsidR="00306001">
        <w:rPr>
          <w:rFonts w:ascii="TimesNewRomanPS-BoldMT" w:hAnsi="TimesNewRomanPS-BoldMT"/>
          <w:b/>
          <w:bCs/>
          <w:szCs w:val="24"/>
        </w:rPr>
        <w:t xml:space="preserve"> ja</w:t>
      </w:r>
    </w:p>
    <w:p w14:paraId="2F9D1408" w14:textId="05D8E270" w:rsidR="00E928F5" w:rsidRPr="000D5A2F" w:rsidRDefault="00E928F5" w:rsidP="00E928F5">
      <w:pPr>
        <w:keepNext/>
        <w:spacing w:after="0"/>
        <w:outlineLvl w:val="1"/>
        <w:rPr>
          <w:rFonts w:ascii="TimesNewRomanPS-BoldMT" w:hAnsi="TimesNewRomanPS-BoldMT"/>
          <w:b/>
          <w:bCs/>
          <w:szCs w:val="24"/>
        </w:rPr>
      </w:pPr>
      <w:r w:rsidRPr="000D5A2F">
        <w:rPr>
          <w:rFonts w:ascii="TimesNewRomanPS-BoldMT" w:hAnsi="TimesNewRomanPS-BoldMT"/>
          <w:b/>
          <w:bCs/>
          <w:szCs w:val="24"/>
        </w:rPr>
        <w:t>Kivi põik piirkonna elamukvartal</w:t>
      </w:r>
      <w:r w:rsidR="00F813A5">
        <w:rPr>
          <w:rFonts w:ascii="TimesNewRomanPS-BoldMT" w:hAnsi="TimesNewRomanPS-BoldMT"/>
          <w:b/>
          <w:bCs/>
          <w:szCs w:val="24"/>
        </w:rPr>
        <w:t>)</w:t>
      </w:r>
    </w:p>
    <w:p w14:paraId="38164D00" w14:textId="77777777" w:rsidR="00E928F5" w:rsidRPr="000D5A2F" w:rsidRDefault="00E928F5" w:rsidP="00E928F5">
      <w:pPr>
        <w:keepNext/>
        <w:spacing w:after="0"/>
        <w:outlineLvl w:val="1"/>
        <w:rPr>
          <w:rFonts w:ascii="TimesNewRomanPS-BoldMT" w:hAnsi="TimesNewRomanPS-BoldMT"/>
          <w:b/>
          <w:bCs/>
          <w:szCs w:val="24"/>
        </w:rPr>
      </w:pPr>
    </w:p>
    <w:p w14:paraId="4A94C786" w14:textId="77777777" w:rsidR="00E928F5" w:rsidRPr="000D5A2F" w:rsidRDefault="00E928F5" w:rsidP="00E928F5">
      <w:pPr>
        <w:keepNext/>
        <w:spacing w:after="0"/>
        <w:jc w:val="both"/>
        <w:outlineLvl w:val="1"/>
        <w:rPr>
          <w:rStyle w:val="fontstyle01"/>
          <w:color w:val="auto"/>
        </w:rPr>
      </w:pPr>
    </w:p>
    <w:p w14:paraId="48B7474E" w14:textId="77777777" w:rsidR="00E928F5" w:rsidRPr="000D5A2F" w:rsidRDefault="00E928F5" w:rsidP="00E928F5">
      <w:pPr>
        <w:keepNext/>
        <w:spacing w:after="0"/>
        <w:jc w:val="both"/>
        <w:outlineLvl w:val="1"/>
        <w:rPr>
          <w:strike/>
        </w:rPr>
      </w:pPr>
      <w:r w:rsidRPr="000D5A2F">
        <w:rPr>
          <w:rStyle w:val="fontstyle01"/>
          <w:color w:val="auto"/>
        </w:rPr>
        <w:t>Mulgi Vallavalitsus esitas Maa-ametile 13.11.2023 kirja nr 5-6/1766-4, milles soovis jätkata 19.12.2022 taotlusega nr 5-6/1766 algatatud menetlust omandada Mulgi vallale Abja-Paluoja linnas Kivi ja Männi tänaval asuvad kinnistud (sihtotstarbega elamumaa).</w:t>
      </w:r>
    </w:p>
    <w:p w14:paraId="3A375D31" w14:textId="77777777" w:rsidR="00E928F5" w:rsidRPr="000D5A2F" w:rsidRDefault="00E928F5" w:rsidP="00E928F5">
      <w:pPr>
        <w:keepNext/>
        <w:spacing w:after="0"/>
        <w:outlineLvl w:val="1"/>
        <w:rPr>
          <w:rFonts w:eastAsia="Times New Roman" w:cs="Times New Roman"/>
          <w:snapToGrid w:val="0"/>
          <w:szCs w:val="24"/>
        </w:rPr>
      </w:pPr>
    </w:p>
    <w:p w14:paraId="78FF032E" w14:textId="2DCEE79A" w:rsidR="00E928F5" w:rsidRPr="000D5A2F" w:rsidRDefault="00E928F5" w:rsidP="00E928F5">
      <w:pPr>
        <w:spacing w:after="0"/>
        <w:jc w:val="both"/>
        <w:rPr>
          <w:rStyle w:val="fontstyle01"/>
          <w:color w:val="auto"/>
        </w:rPr>
      </w:pPr>
      <w:r w:rsidRPr="000D5A2F">
        <w:rPr>
          <w:rStyle w:val="fontstyle01"/>
          <w:color w:val="auto"/>
        </w:rPr>
        <w:t>Riigivaraseaduse (edaspidi RVS) § 33 lõike 1</w:t>
      </w:r>
      <w:r w:rsidR="00220A59">
        <w:rPr>
          <w:rStyle w:val="fontstyle01"/>
          <w:color w:val="auto"/>
          <w:vertAlign w:val="superscript"/>
        </w:rPr>
        <w:t>1</w:t>
      </w:r>
      <w:r w:rsidRPr="000D5A2F">
        <w:rPr>
          <w:rStyle w:val="fontstyle01"/>
          <w:color w:val="auto"/>
        </w:rPr>
        <w:t xml:space="preserve"> punkti 1</w:t>
      </w:r>
      <w:r w:rsidRPr="000D5A2F">
        <w:rPr>
          <w:rStyle w:val="fontstyle01"/>
          <w:color w:val="auto"/>
          <w:sz w:val="18"/>
          <w:szCs w:val="18"/>
        </w:rPr>
        <w:t xml:space="preserve"> </w:t>
      </w:r>
      <w:r w:rsidRPr="000D5A2F">
        <w:rPr>
          <w:rStyle w:val="fontstyle01"/>
          <w:color w:val="auto"/>
        </w:rPr>
        <w:t>kohaselt võib elamumaaks sobivat kinnisasja võõrandada kohaliku omavalitsuse üksusele RVS § 34 lõikes 1</w:t>
      </w:r>
      <w:r w:rsidRPr="000D5A2F">
        <w:rPr>
          <w:rStyle w:val="fontstyle01"/>
          <w:color w:val="auto"/>
          <w:vertAlign w:val="superscript"/>
        </w:rPr>
        <w:t>1</w:t>
      </w:r>
      <w:r w:rsidRPr="000D5A2F">
        <w:rPr>
          <w:rStyle w:val="fontstyle01"/>
          <w:color w:val="auto"/>
        </w:rPr>
        <w:t xml:space="preserve"> nimetatud tingimustel. Kui vara on vajalik kohaliku omavalitsuse üksusele elamumaaks, on kehtiva riigivaraseaduse alusel kinnisasja müügihind 50% selle harilikust väärtusest ning müügihind tuleb tasuda seitsme aasta jooksul lepingu sõlmimisest arvates. RVS § 34 lõige 1</w:t>
      </w:r>
      <w:r w:rsidRPr="000D5A2F">
        <w:rPr>
          <w:rStyle w:val="fontstyle01"/>
          <w:color w:val="auto"/>
          <w:vertAlign w:val="superscript"/>
        </w:rPr>
        <w:t>1</w:t>
      </w:r>
      <w:r w:rsidRPr="000D5A2F">
        <w:rPr>
          <w:rStyle w:val="fontstyle01"/>
          <w:color w:val="auto"/>
          <w:sz w:val="18"/>
          <w:szCs w:val="18"/>
        </w:rPr>
        <w:t xml:space="preserve"> </w:t>
      </w:r>
      <w:r w:rsidRPr="000D5A2F">
        <w:rPr>
          <w:rStyle w:val="fontstyle01"/>
          <w:color w:val="auto"/>
        </w:rPr>
        <w:t>sätestab, et sama paragrahvi lõikes 1 nimetatud müügihinnast arvatakse maha kohaliku omavalitsuse üksuse poolt kinnisasjale tehtud kasulikud kulutused, kui nendega on kinnisasja oluliselt parendatud.</w:t>
      </w:r>
    </w:p>
    <w:p w14:paraId="6A29E881" w14:textId="77777777" w:rsidR="00E928F5" w:rsidRPr="000D5A2F" w:rsidRDefault="00E928F5" w:rsidP="00E928F5">
      <w:pPr>
        <w:spacing w:after="0"/>
        <w:rPr>
          <w:rStyle w:val="fontstyle01"/>
          <w:color w:val="auto"/>
        </w:rPr>
      </w:pPr>
    </w:p>
    <w:p w14:paraId="64C9932C" w14:textId="77777777" w:rsidR="00E928F5" w:rsidRPr="000D5A2F" w:rsidRDefault="00E928F5" w:rsidP="00E928F5">
      <w:pPr>
        <w:spacing w:after="0"/>
        <w:jc w:val="both"/>
        <w:rPr>
          <w:rStyle w:val="fontstyle01"/>
          <w:color w:val="auto"/>
        </w:rPr>
      </w:pPr>
      <w:r w:rsidRPr="000D5A2F">
        <w:rPr>
          <w:rStyle w:val="fontstyle01"/>
          <w:color w:val="auto"/>
        </w:rPr>
        <w:t xml:space="preserve">Rahandusministeeriumi selgitusel saab kasulikud kulutused müügihinnast maha arvata müügitehingu ja müügihinna tasumise vahelisel ajal tehtud kasulike kulutuste eest. RVS ja teiste seaduste muutmise seaduse (712 SE) seletuskirja kohaselt saab maha arvata ainult neid kulusid, mida kohalik omavalitsus on teinud oma eelarvevahenditest, mille hulka arvestatakse ka </w:t>
      </w:r>
      <w:proofErr w:type="spellStart"/>
      <w:r w:rsidRPr="000D5A2F">
        <w:rPr>
          <w:rStyle w:val="fontstyle01"/>
          <w:color w:val="auto"/>
        </w:rPr>
        <w:t>KOVi</w:t>
      </w:r>
      <w:proofErr w:type="spellEnd"/>
      <w:r w:rsidRPr="000D5A2F">
        <w:rPr>
          <w:rStyle w:val="fontstyle01"/>
          <w:color w:val="auto"/>
        </w:rPr>
        <w:t xml:space="preserve"> poolt võetud laen. Tehtavaid kulutusi on võimalik müügihinnast maha arvestada seetõttu, et tasu maksmiseks on </w:t>
      </w:r>
      <w:proofErr w:type="spellStart"/>
      <w:r w:rsidRPr="000D5A2F">
        <w:rPr>
          <w:rStyle w:val="fontstyle01"/>
          <w:color w:val="auto"/>
        </w:rPr>
        <w:t>KOVil</w:t>
      </w:r>
      <w:proofErr w:type="spellEnd"/>
      <w:r w:rsidRPr="000D5A2F">
        <w:rPr>
          <w:rStyle w:val="fontstyle01"/>
          <w:color w:val="auto"/>
        </w:rPr>
        <w:t xml:space="preserve"> aega kuni seitse aastat. Muudatuse eesmärgiks on motiveerida </w:t>
      </w:r>
      <w:proofErr w:type="spellStart"/>
      <w:r w:rsidRPr="000D5A2F">
        <w:rPr>
          <w:rStyle w:val="fontstyle01"/>
          <w:color w:val="auto"/>
        </w:rPr>
        <w:t>KOVi</w:t>
      </w:r>
      <w:proofErr w:type="spellEnd"/>
      <w:r w:rsidRPr="000D5A2F">
        <w:rPr>
          <w:rStyle w:val="fontstyle01"/>
          <w:color w:val="auto"/>
        </w:rPr>
        <w:t xml:space="preserve"> tegelema võimalikult kiiresti maa </w:t>
      </w:r>
      <w:proofErr w:type="spellStart"/>
      <w:r w:rsidRPr="000D5A2F">
        <w:rPr>
          <w:rStyle w:val="fontstyle01"/>
          <w:color w:val="auto"/>
        </w:rPr>
        <w:t>väärindamisega</w:t>
      </w:r>
      <w:proofErr w:type="spellEnd"/>
      <w:r w:rsidRPr="000D5A2F">
        <w:rPr>
          <w:rStyle w:val="fontstyle01"/>
          <w:color w:val="auto"/>
        </w:rPr>
        <w:t xml:space="preserve"> ja kasutusele võtuks ettevalmistamisega.</w:t>
      </w:r>
    </w:p>
    <w:p w14:paraId="241FF7EC" w14:textId="77777777" w:rsidR="00E928F5" w:rsidRPr="000D5A2F" w:rsidRDefault="00E928F5" w:rsidP="00E928F5">
      <w:pPr>
        <w:spacing w:after="0"/>
        <w:rPr>
          <w:rStyle w:val="fontstyle01"/>
          <w:color w:val="auto"/>
        </w:rPr>
      </w:pPr>
    </w:p>
    <w:p w14:paraId="7976D2A7" w14:textId="22B4C387" w:rsidR="00E928F5" w:rsidRPr="00896D4D" w:rsidRDefault="00E928F5" w:rsidP="00E928F5">
      <w:pPr>
        <w:spacing w:after="0"/>
        <w:jc w:val="both"/>
        <w:rPr>
          <w:rFonts w:eastAsia="Times New Roman" w:cs="Times New Roman"/>
          <w:szCs w:val="24"/>
        </w:rPr>
      </w:pPr>
      <w:r w:rsidRPr="000D5A2F">
        <w:rPr>
          <w:rFonts w:eastAsia="Times New Roman" w:cs="Times New Roman"/>
          <w:szCs w:val="24"/>
        </w:rPr>
        <w:t>Tulenevalt eeltoodust ja võttes aluseks kohaliku omavalitsuse korralduse seaduse § 6 lõike 3 punkti 2, riigivaraseaduse § 33 lõike 1 punkti 1</w:t>
      </w:r>
      <w:r w:rsidRPr="000D5A2F">
        <w:rPr>
          <w:rFonts w:eastAsia="Times New Roman" w:cs="Times New Roman"/>
          <w:szCs w:val="24"/>
          <w:vertAlign w:val="superscript"/>
        </w:rPr>
        <w:t>1</w:t>
      </w:r>
      <w:r w:rsidR="00896D4D">
        <w:rPr>
          <w:rFonts w:eastAsia="Times New Roman" w:cs="Times New Roman"/>
          <w:szCs w:val="24"/>
        </w:rPr>
        <w:t xml:space="preserve"> ja § 63</w:t>
      </w:r>
    </w:p>
    <w:p w14:paraId="5E7C3A2A" w14:textId="77777777" w:rsidR="00E928F5" w:rsidRPr="000D5A2F" w:rsidRDefault="00E928F5" w:rsidP="00E928F5">
      <w:pPr>
        <w:spacing w:after="0"/>
        <w:jc w:val="both"/>
        <w:rPr>
          <w:rFonts w:eastAsia="Times New Roman" w:cs="Times New Roman"/>
          <w:szCs w:val="24"/>
        </w:rPr>
      </w:pPr>
    </w:p>
    <w:p w14:paraId="5ED053DE" w14:textId="77777777" w:rsidR="00E928F5" w:rsidRPr="000D5A2F" w:rsidRDefault="00E928F5" w:rsidP="00E928F5">
      <w:pPr>
        <w:spacing w:after="0"/>
        <w:jc w:val="both"/>
        <w:rPr>
          <w:rFonts w:eastAsia="Times New Roman" w:cs="Times New Roman"/>
          <w:szCs w:val="24"/>
        </w:rPr>
      </w:pPr>
      <w:r w:rsidRPr="000D5A2F">
        <w:rPr>
          <w:rFonts w:eastAsia="Times New Roman" w:cs="Times New Roman"/>
          <w:b/>
          <w:bCs/>
          <w:szCs w:val="24"/>
        </w:rPr>
        <w:t>Mulgi Vallavolikogu</w:t>
      </w:r>
      <w:r w:rsidRPr="000D5A2F">
        <w:rPr>
          <w:rFonts w:eastAsia="Times New Roman" w:cs="Times New Roman"/>
          <w:szCs w:val="24"/>
        </w:rPr>
        <w:t xml:space="preserve"> </w:t>
      </w:r>
      <w:r w:rsidRPr="000D5A2F">
        <w:rPr>
          <w:rFonts w:eastAsia="Times New Roman" w:cs="Times New Roman"/>
          <w:b/>
          <w:bCs/>
          <w:szCs w:val="24"/>
        </w:rPr>
        <w:t>o t s u s t a b:</w:t>
      </w:r>
    </w:p>
    <w:p w14:paraId="792E5A17" w14:textId="77777777" w:rsidR="00E928F5" w:rsidRPr="000D5A2F" w:rsidRDefault="00E928F5" w:rsidP="00E928F5">
      <w:pPr>
        <w:spacing w:after="0"/>
        <w:jc w:val="both"/>
        <w:rPr>
          <w:rFonts w:eastAsia="Times New Roman" w:cs="Times New Roman"/>
          <w:szCs w:val="24"/>
          <w:highlight w:val="yellow"/>
        </w:rPr>
      </w:pPr>
    </w:p>
    <w:p w14:paraId="02431A85" w14:textId="77777777" w:rsidR="00E928F5" w:rsidRPr="000D5A2F" w:rsidRDefault="00E928F5" w:rsidP="00E928F5">
      <w:pPr>
        <w:keepNext/>
        <w:numPr>
          <w:ilvl w:val="0"/>
          <w:numId w:val="2"/>
        </w:numPr>
        <w:spacing w:after="0"/>
        <w:outlineLvl w:val="1"/>
        <w:rPr>
          <w:rFonts w:cs="Times New Roman"/>
          <w:szCs w:val="24"/>
        </w:rPr>
      </w:pPr>
      <w:r w:rsidRPr="000D5A2F">
        <w:rPr>
          <w:rFonts w:eastAsia="Times New Roman" w:cs="Times New Roman"/>
          <w:szCs w:val="24"/>
        </w:rPr>
        <w:t xml:space="preserve">Taotleda Mulgi vallale alla hariliku väärtuse riigi omandis olevate elamumaaks sobilike kinnisasjade võõrandamist Abja-Paluoja linnas Kivi tn, </w:t>
      </w:r>
      <w:r w:rsidRPr="000D5A2F">
        <w:rPr>
          <w:rFonts w:cs="Times New Roman"/>
          <w:szCs w:val="24"/>
        </w:rPr>
        <w:t>Männi põik ja Kivi põik piirkonnas järgnevalt:</w:t>
      </w:r>
    </w:p>
    <w:p w14:paraId="635D2506"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248950) suurusega 2237 m², kinnistu turuväärtuse 5700 eurot;</w:t>
      </w:r>
    </w:p>
    <w:p w14:paraId="076246AE"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1a</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397650) suurusega 2846 m², kinnistu turuväärtus 6700 eurot;</w:t>
      </w:r>
    </w:p>
    <w:p w14:paraId="603E301D"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Männi põik 1</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232950) suurusega 2967 m², kinnistu turuväärtus 7000 eurot;</w:t>
      </w:r>
    </w:p>
    <w:p w14:paraId="4CC8BD7F"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Männi põik 2</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258050) suurusega 2341 m², kinnistu turuväärtus 5900 eurot;</w:t>
      </w:r>
    </w:p>
    <w:p w14:paraId="4C1A9FBB"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 xml:space="preserve">Männi põik 4 </w:t>
      </w:r>
      <w:r w:rsidRPr="000D5A2F">
        <w:rPr>
          <w:rFonts w:eastAsia="Times New Roman" w:cs="Times New Roman"/>
          <w:szCs w:val="24"/>
          <w:lang w:eastAsia="et-EE"/>
        </w:rPr>
        <w:t>(</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246550) suurusega 2503 m², kinnistu turuväärtus 6000 eurot; </w:t>
      </w:r>
    </w:p>
    <w:p w14:paraId="346EA6AB"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Männi põik 6</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245450) suurusega 2723 m², kinnistu turuväärtus 6400 eurot;</w:t>
      </w:r>
    </w:p>
    <w:p w14:paraId="13FCD0E1"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5</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257550) suurusega 2601 m², kinnistu turuväärtus 6300 eurot; </w:t>
      </w:r>
    </w:p>
    <w:p w14:paraId="64E60AA6"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9</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263050) suurusega 2590 m², suuruse kinnistu turuväärtus 6200 eurot;</w:t>
      </w:r>
    </w:p>
    <w:p w14:paraId="68336402"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11</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282750) suurusega 2460 m², kinnistu turuväärtus 5900 eurot; </w:t>
      </w:r>
    </w:p>
    <w:p w14:paraId="16909B89"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lastRenderedPageBreak/>
        <w:t>Kivi tn 13</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410950) suurusega 2637 m², kinnistu turuväärtus 7100 eurot;</w:t>
      </w:r>
    </w:p>
    <w:p w14:paraId="44ABA572"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10</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258350) suurusega 4060 m², kinnistu turuväärtus 9600 eurot;</w:t>
      </w:r>
    </w:p>
    <w:p w14:paraId="07F6D59E"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12</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247150) suurusega 4099 m², kinnistu turuväärtus 9700 eurot;</w:t>
      </w:r>
    </w:p>
    <w:p w14:paraId="236DC1A7"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14</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264450) suurusega 3861 m², kinnistu turuväärtus 9300 eurot;</w:t>
      </w:r>
    </w:p>
    <w:p w14:paraId="44AAE06F"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16</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435650) suurusega 3665 m², kinnistu turuväärtus 8900 eurot;</w:t>
      </w:r>
    </w:p>
    <w:p w14:paraId="6A70E813"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tn 18</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309050) suurusega 4006 m², kinnistu turuväärtus 9500 eurot;</w:t>
      </w:r>
    </w:p>
    <w:p w14:paraId="0884145F"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põik 1</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309150) suurusega 2012 m², kinnistu turuväärtus 5700 eurot;</w:t>
      </w:r>
    </w:p>
    <w:p w14:paraId="4E0E3077"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põik 2</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233450) suurusega 3864 m², kinnistu turuväärtus 9400 eurot;</w:t>
      </w:r>
    </w:p>
    <w:p w14:paraId="116628AA"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põik 3</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243350) suurusega 2011 m², kinnistu turuväärtus 5100 eurot; </w:t>
      </w:r>
    </w:p>
    <w:p w14:paraId="1732B6A9"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põik 4</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1532250) suurusega4096 m², kinnistu turuväärtus 9700 eurot;</w:t>
      </w:r>
    </w:p>
    <w:p w14:paraId="0F962E04" w14:textId="77777777" w:rsidR="00E928F5" w:rsidRPr="000D5A2F" w:rsidRDefault="00E928F5" w:rsidP="00E928F5">
      <w:pPr>
        <w:numPr>
          <w:ilvl w:val="1"/>
          <w:numId w:val="1"/>
        </w:numPr>
        <w:spacing w:after="0"/>
        <w:rPr>
          <w:rFonts w:eastAsia="Times New Roman" w:cs="Times New Roman"/>
          <w:szCs w:val="24"/>
          <w:lang w:eastAsia="et-EE"/>
        </w:rPr>
      </w:pPr>
      <w:r w:rsidRPr="000D5A2F">
        <w:rPr>
          <w:rFonts w:eastAsia="Times New Roman" w:cs="Times New Roman"/>
          <w:b/>
          <w:bCs/>
          <w:szCs w:val="24"/>
          <w:lang w:eastAsia="et-EE"/>
        </w:rPr>
        <w:t>Kivi põik 5</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248550) suurusega 2036 m², kinnistu turuväärtus 5200 eurot;</w:t>
      </w:r>
    </w:p>
    <w:p w14:paraId="0F7000E9" w14:textId="77777777" w:rsidR="00E928F5" w:rsidRPr="000D5A2F" w:rsidRDefault="00E928F5" w:rsidP="00E928F5">
      <w:pPr>
        <w:keepNext/>
        <w:numPr>
          <w:ilvl w:val="1"/>
          <w:numId w:val="1"/>
        </w:numPr>
        <w:spacing w:after="0"/>
        <w:outlineLvl w:val="1"/>
        <w:rPr>
          <w:rFonts w:eastAsia="Times New Roman" w:cs="Times New Roman"/>
          <w:szCs w:val="24"/>
          <w:lang w:eastAsia="et-EE"/>
        </w:rPr>
      </w:pPr>
      <w:r w:rsidRPr="000D5A2F">
        <w:rPr>
          <w:rFonts w:eastAsia="Times New Roman" w:cs="Times New Roman"/>
          <w:b/>
          <w:bCs/>
          <w:szCs w:val="24"/>
          <w:lang w:eastAsia="et-EE"/>
        </w:rPr>
        <w:t>Kivi põik 7</w:t>
      </w:r>
      <w:r w:rsidRPr="000D5A2F">
        <w:rPr>
          <w:rFonts w:eastAsia="Times New Roman" w:cs="Times New Roman"/>
          <w:szCs w:val="24"/>
          <w:lang w:eastAsia="et-EE"/>
        </w:rPr>
        <w:t xml:space="preserve"> (</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333450) suurusega 2006 m², kinnistu turuväärtus 5100 eurot; </w:t>
      </w:r>
      <w:bookmarkStart w:id="0" w:name="_Hlk156163144"/>
    </w:p>
    <w:bookmarkEnd w:id="0"/>
    <w:p w14:paraId="56DF99A0" w14:textId="77777777" w:rsidR="00E928F5" w:rsidRPr="000D5A2F" w:rsidRDefault="00E928F5" w:rsidP="00E928F5">
      <w:pPr>
        <w:keepNext/>
        <w:numPr>
          <w:ilvl w:val="1"/>
          <w:numId w:val="1"/>
        </w:numPr>
        <w:spacing w:after="0"/>
        <w:outlineLvl w:val="1"/>
        <w:rPr>
          <w:rStyle w:val="fontstyle01"/>
          <w:rFonts w:ascii="Times New Roman" w:eastAsia="Times New Roman" w:hAnsi="Times New Roman" w:cs="Times New Roman"/>
          <w:color w:val="auto"/>
          <w:lang w:eastAsia="et-EE"/>
        </w:rPr>
      </w:pPr>
      <w:r w:rsidRPr="000D5A2F">
        <w:rPr>
          <w:rFonts w:eastAsia="Times New Roman" w:cs="Times New Roman"/>
          <w:b/>
          <w:bCs/>
          <w:szCs w:val="24"/>
          <w:lang w:eastAsia="et-EE"/>
        </w:rPr>
        <w:t xml:space="preserve">Kivi tn 7 </w:t>
      </w:r>
      <w:r w:rsidRPr="000D5A2F">
        <w:rPr>
          <w:rFonts w:eastAsia="Times New Roman" w:cs="Times New Roman"/>
          <w:szCs w:val="24"/>
          <w:lang w:eastAsia="et-EE"/>
        </w:rPr>
        <w:t>(</w:t>
      </w:r>
      <w:proofErr w:type="spellStart"/>
      <w:r w:rsidRPr="000D5A2F">
        <w:rPr>
          <w:rFonts w:eastAsia="Times New Roman" w:cs="Times New Roman"/>
          <w:szCs w:val="24"/>
          <w:lang w:eastAsia="et-EE"/>
        </w:rPr>
        <w:t>reg</w:t>
      </w:r>
      <w:proofErr w:type="spellEnd"/>
      <w:r w:rsidRPr="000D5A2F">
        <w:rPr>
          <w:rFonts w:eastAsia="Times New Roman" w:cs="Times New Roman"/>
          <w:szCs w:val="24"/>
          <w:lang w:eastAsia="et-EE"/>
        </w:rPr>
        <w:t xml:space="preserve">. osa nr 705950) suurusega 2519 m², kinnistu turuväärtus </w:t>
      </w:r>
      <w:r w:rsidRPr="000D5A2F">
        <w:rPr>
          <w:rStyle w:val="fontstyle01"/>
          <w:color w:val="auto"/>
        </w:rPr>
        <w:t>6000 eurot.</w:t>
      </w:r>
      <w:r w:rsidRPr="000D5A2F">
        <w:rPr>
          <w:rStyle w:val="fontstyle01"/>
          <w:rFonts w:hint="eastAsia"/>
          <w:color w:val="auto"/>
        </w:rPr>
        <w:t xml:space="preserve"> </w:t>
      </w:r>
    </w:p>
    <w:p w14:paraId="5B1564B1" w14:textId="77777777" w:rsidR="00E928F5" w:rsidRPr="000D5A2F" w:rsidRDefault="00E928F5" w:rsidP="00E928F5">
      <w:pPr>
        <w:keepNext/>
        <w:spacing w:after="0"/>
        <w:ind w:left="360"/>
        <w:outlineLvl w:val="1"/>
        <w:rPr>
          <w:rFonts w:eastAsia="Times New Roman" w:cs="Times New Roman"/>
          <w:szCs w:val="24"/>
          <w:lang w:eastAsia="et-EE"/>
        </w:rPr>
      </w:pPr>
    </w:p>
    <w:p w14:paraId="5EC4C4C6" w14:textId="77777777" w:rsidR="00E928F5" w:rsidRPr="000D5A2F" w:rsidRDefault="00E928F5" w:rsidP="00E928F5">
      <w:pPr>
        <w:keepNext/>
        <w:numPr>
          <w:ilvl w:val="0"/>
          <w:numId w:val="2"/>
        </w:numPr>
        <w:spacing w:after="0"/>
        <w:outlineLvl w:val="1"/>
        <w:rPr>
          <w:rStyle w:val="fontstyle01"/>
          <w:rFonts w:ascii="Times New Roman" w:eastAsia="Times New Roman" w:hAnsi="Times New Roman" w:cs="Times New Roman"/>
          <w:color w:val="auto"/>
          <w:lang w:eastAsia="et-EE"/>
        </w:rPr>
      </w:pPr>
      <w:r w:rsidRPr="000D5A2F">
        <w:rPr>
          <w:rStyle w:val="fontstyle01"/>
          <w:color w:val="auto"/>
        </w:rPr>
        <w:t>Jätkata punktis 1 nimetatud kinnistute riigivara võõrandamise menetlust kõigi 22 kinnisasja osas, mille väärtus kokku on 156 400 eurot ning millest kohalik omavalitsus peab tasuma 50% ehk 78 200 eurot.</w:t>
      </w:r>
    </w:p>
    <w:p w14:paraId="3DBDBE0A" w14:textId="77777777" w:rsidR="00E928F5" w:rsidRPr="000D5A2F" w:rsidRDefault="00E928F5" w:rsidP="00E928F5">
      <w:pPr>
        <w:keepNext/>
        <w:spacing w:after="0"/>
        <w:ind w:left="720"/>
        <w:outlineLvl w:val="1"/>
        <w:rPr>
          <w:rStyle w:val="fontstyle01"/>
          <w:rFonts w:ascii="Times New Roman" w:eastAsia="Times New Roman" w:hAnsi="Times New Roman" w:cs="Times New Roman"/>
          <w:color w:val="auto"/>
          <w:lang w:eastAsia="et-EE"/>
        </w:rPr>
      </w:pPr>
    </w:p>
    <w:p w14:paraId="333064DE" w14:textId="77777777" w:rsidR="00E928F5" w:rsidRPr="000D5A2F" w:rsidRDefault="00E928F5" w:rsidP="00E928F5">
      <w:pPr>
        <w:keepNext/>
        <w:numPr>
          <w:ilvl w:val="0"/>
          <w:numId w:val="2"/>
        </w:numPr>
        <w:spacing w:after="0"/>
        <w:outlineLvl w:val="1"/>
        <w:rPr>
          <w:rFonts w:eastAsia="Times New Roman" w:cs="Times New Roman"/>
          <w:szCs w:val="24"/>
          <w:lang w:eastAsia="et-EE"/>
        </w:rPr>
      </w:pPr>
      <w:r w:rsidRPr="000D5A2F">
        <w:rPr>
          <w:rFonts w:eastAsia="Times New Roman" w:cs="Times New Roman"/>
          <w:szCs w:val="24"/>
          <w:lang w:eastAsia="et-EE"/>
        </w:rPr>
        <w:t>Anda nõusolek punktis 1 nimetatud omandatavatele kinnisasjadele hüpoteegi seadmiseks ning kinnistute müügihind tasuda osamaksetena seitsme aasta jooksul 2024-2030 järgmiselt:</w:t>
      </w:r>
    </w:p>
    <w:p w14:paraId="629A6D51" w14:textId="77777777" w:rsidR="00E928F5" w:rsidRPr="000D5A2F" w:rsidRDefault="00E928F5" w:rsidP="00E928F5">
      <w:pPr>
        <w:keepNext/>
        <w:numPr>
          <w:ilvl w:val="1"/>
          <w:numId w:val="3"/>
        </w:numPr>
        <w:spacing w:after="0"/>
        <w:outlineLvl w:val="1"/>
        <w:rPr>
          <w:rFonts w:eastAsia="Times New Roman" w:cs="Times New Roman"/>
          <w:szCs w:val="24"/>
          <w:lang w:eastAsia="et-EE"/>
        </w:rPr>
      </w:pPr>
      <w:r w:rsidRPr="000D5A2F">
        <w:rPr>
          <w:rFonts w:eastAsia="Times New Roman" w:cs="Times New Roman"/>
          <w:szCs w:val="24"/>
          <w:lang w:eastAsia="et-EE"/>
        </w:rPr>
        <w:t>2024. aasta III kvartalis 11 100 eurot;</w:t>
      </w:r>
    </w:p>
    <w:p w14:paraId="5960A001" w14:textId="77777777" w:rsidR="00E928F5" w:rsidRPr="000D5A2F" w:rsidRDefault="00E928F5" w:rsidP="00E928F5">
      <w:pPr>
        <w:keepNext/>
        <w:numPr>
          <w:ilvl w:val="1"/>
          <w:numId w:val="3"/>
        </w:numPr>
        <w:spacing w:after="0"/>
        <w:outlineLvl w:val="1"/>
        <w:rPr>
          <w:rFonts w:eastAsia="Times New Roman" w:cs="Times New Roman"/>
          <w:szCs w:val="24"/>
          <w:lang w:eastAsia="et-EE"/>
        </w:rPr>
      </w:pPr>
      <w:r w:rsidRPr="000D5A2F">
        <w:rPr>
          <w:rFonts w:eastAsia="Times New Roman" w:cs="Times New Roman"/>
          <w:szCs w:val="24"/>
          <w:lang w:eastAsia="et-EE"/>
        </w:rPr>
        <w:t>2025. aasta III kvartalis 11 100 eurot;</w:t>
      </w:r>
    </w:p>
    <w:p w14:paraId="6AE72F8F" w14:textId="77777777" w:rsidR="00E928F5" w:rsidRPr="000D5A2F" w:rsidRDefault="00E928F5" w:rsidP="00E928F5">
      <w:pPr>
        <w:keepNext/>
        <w:numPr>
          <w:ilvl w:val="1"/>
          <w:numId w:val="3"/>
        </w:numPr>
        <w:spacing w:after="0"/>
        <w:outlineLvl w:val="1"/>
        <w:rPr>
          <w:rFonts w:eastAsia="Times New Roman" w:cs="Times New Roman"/>
          <w:szCs w:val="24"/>
          <w:lang w:eastAsia="et-EE"/>
        </w:rPr>
      </w:pPr>
      <w:r w:rsidRPr="000D5A2F">
        <w:rPr>
          <w:rFonts w:eastAsia="Times New Roman" w:cs="Times New Roman"/>
          <w:szCs w:val="24"/>
          <w:lang w:eastAsia="et-EE"/>
        </w:rPr>
        <w:t>2026. aasta III kvartalis 11 200 eurot;</w:t>
      </w:r>
    </w:p>
    <w:p w14:paraId="4218820D" w14:textId="77777777" w:rsidR="00E928F5" w:rsidRPr="000D5A2F" w:rsidRDefault="00E928F5" w:rsidP="00E928F5">
      <w:pPr>
        <w:keepNext/>
        <w:numPr>
          <w:ilvl w:val="1"/>
          <w:numId w:val="3"/>
        </w:numPr>
        <w:spacing w:after="0"/>
        <w:outlineLvl w:val="1"/>
        <w:rPr>
          <w:rFonts w:eastAsia="Times New Roman" w:cs="Times New Roman"/>
          <w:szCs w:val="24"/>
          <w:lang w:eastAsia="et-EE"/>
        </w:rPr>
      </w:pPr>
      <w:r w:rsidRPr="000D5A2F">
        <w:rPr>
          <w:rFonts w:eastAsia="Times New Roman" w:cs="Times New Roman"/>
          <w:szCs w:val="24"/>
          <w:lang w:eastAsia="et-EE"/>
        </w:rPr>
        <w:t>2027. aasta III kvartalis 11 200 eurot;</w:t>
      </w:r>
    </w:p>
    <w:p w14:paraId="4142055D" w14:textId="77777777" w:rsidR="00E928F5" w:rsidRPr="000D5A2F" w:rsidRDefault="00E928F5" w:rsidP="00E928F5">
      <w:pPr>
        <w:keepNext/>
        <w:numPr>
          <w:ilvl w:val="1"/>
          <w:numId w:val="3"/>
        </w:numPr>
        <w:spacing w:after="0"/>
        <w:outlineLvl w:val="1"/>
        <w:rPr>
          <w:rFonts w:eastAsia="Times New Roman" w:cs="Times New Roman"/>
          <w:szCs w:val="24"/>
          <w:lang w:eastAsia="et-EE"/>
        </w:rPr>
      </w:pPr>
      <w:r w:rsidRPr="000D5A2F">
        <w:rPr>
          <w:rFonts w:eastAsia="Times New Roman" w:cs="Times New Roman"/>
          <w:szCs w:val="24"/>
          <w:lang w:eastAsia="et-EE"/>
        </w:rPr>
        <w:t>2028. aasta III kvartalis 11 200 eurot;</w:t>
      </w:r>
    </w:p>
    <w:p w14:paraId="1CD4960E" w14:textId="77777777" w:rsidR="00E928F5" w:rsidRPr="000D5A2F" w:rsidRDefault="00E928F5" w:rsidP="00E928F5">
      <w:pPr>
        <w:keepNext/>
        <w:numPr>
          <w:ilvl w:val="1"/>
          <w:numId w:val="3"/>
        </w:numPr>
        <w:spacing w:after="0"/>
        <w:outlineLvl w:val="1"/>
        <w:rPr>
          <w:rFonts w:eastAsia="Times New Roman" w:cs="Times New Roman"/>
          <w:szCs w:val="24"/>
          <w:lang w:eastAsia="et-EE"/>
        </w:rPr>
      </w:pPr>
      <w:r w:rsidRPr="000D5A2F">
        <w:rPr>
          <w:rFonts w:eastAsia="Times New Roman" w:cs="Times New Roman"/>
          <w:szCs w:val="24"/>
          <w:lang w:eastAsia="et-EE"/>
        </w:rPr>
        <w:t>2029. aasta III kvartalis 11 200 eurot;</w:t>
      </w:r>
    </w:p>
    <w:p w14:paraId="228D65B0" w14:textId="77777777" w:rsidR="00E928F5" w:rsidRPr="000D5A2F" w:rsidRDefault="00E928F5" w:rsidP="00E928F5">
      <w:pPr>
        <w:keepNext/>
        <w:numPr>
          <w:ilvl w:val="1"/>
          <w:numId w:val="3"/>
        </w:numPr>
        <w:spacing w:after="0"/>
        <w:outlineLvl w:val="1"/>
        <w:rPr>
          <w:rFonts w:eastAsia="Times New Roman" w:cs="Times New Roman"/>
          <w:szCs w:val="24"/>
          <w:lang w:eastAsia="et-EE"/>
        </w:rPr>
      </w:pPr>
      <w:r w:rsidRPr="000D5A2F">
        <w:rPr>
          <w:rFonts w:eastAsia="Times New Roman" w:cs="Times New Roman"/>
          <w:szCs w:val="24"/>
          <w:lang w:eastAsia="et-EE"/>
        </w:rPr>
        <w:t>2030. aasta III kvartalis 11 200 eurot.</w:t>
      </w:r>
    </w:p>
    <w:p w14:paraId="2582D92C" w14:textId="77777777" w:rsidR="00E928F5" w:rsidRPr="000D5A2F" w:rsidRDefault="00E928F5" w:rsidP="00E928F5">
      <w:pPr>
        <w:keepNext/>
        <w:spacing w:after="0"/>
        <w:outlineLvl w:val="1"/>
        <w:rPr>
          <w:rFonts w:eastAsia="Times New Roman" w:cs="Times New Roman"/>
          <w:strike/>
          <w:szCs w:val="24"/>
          <w:lang w:eastAsia="et-EE"/>
        </w:rPr>
      </w:pPr>
    </w:p>
    <w:p w14:paraId="27D2245C" w14:textId="77015652" w:rsidR="00E928F5" w:rsidRDefault="00E928F5" w:rsidP="00E928F5">
      <w:pPr>
        <w:numPr>
          <w:ilvl w:val="0"/>
          <w:numId w:val="2"/>
        </w:numPr>
        <w:spacing w:after="0"/>
        <w:jc w:val="both"/>
        <w:rPr>
          <w:rFonts w:eastAsia="Times New Roman" w:cs="Times New Roman"/>
          <w:szCs w:val="24"/>
        </w:rPr>
      </w:pPr>
      <w:r w:rsidRPr="000D5A2F">
        <w:rPr>
          <w:rFonts w:eastAsia="Times New Roman" w:cs="Times New Roman"/>
          <w:szCs w:val="24"/>
        </w:rPr>
        <w:t>Nõustuda võõrandamisega kaasnevate kulude sh. notaritasude, riigilõivu ja hindamisaruande tellimise kulude tasumisega</w:t>
      </w:r>
      <w:r w:rsidR="00E471C3">
        <w:rPr>
          <w:rFonts w:eastAsia="Times New Roman" w:cs="Times New Roman"/>
          <w:szCs w:val="24"/>
        </w:rPr>
        <w:t>.</w:t>
      </w:r>
    </w:p>
    <w:p w14:paraId="49391ED0" w14:textId="77777777" w:rsidR="00E471C3" w:rsidRPr="000D5A2F" w:rsidRDefault="00E471C3" w:rsidP="00E471C3">
      <w:pPr>
        <w:spacing w:after="0"/>
        <w:ind w:left="720"/>
        <w:jc w:val="both"/>
        <w:rPr>
          <w:rFonts w:eastAsia="Times New Roman" w:cs="Times New Roman"/>
          <w:szCs w:val="24"/>
        </w:rPr>
      </w:pPr>
    </w:p>
    <w:p w14:paraId="43C999D0" w14:textId="77777777" w:rsidR="00E928F5" w:rsidRDefault="00E928F5" w:rsidP="00E928F5">
      <w:pPr>
        <w:numPr>
          <w:ilvl w:val="0"/>
          <w:numId w:val="2"/>
        </w:numPr>
        <w:spacing w:after="0"/>
        <w:jc w:val="both"/>
        <w:rPr>
          <w:rFonts w:eastAsia="Times New Roman" w:cs="Times New Roman"/>
          <w:szCs w:val="24"/>
        </w:rPr>
      </w:pPr>
      <w:r w:rsidRPr="000D5A2F">
        <w:rPr>
          <w:rFonts w:eastAsia="Times New Roman" w:cs="Times New Roman"/>
          <w:szCs w:val="24"/>
        </w:rPr>
        <w:t>Nõustuda vähese tähtsusega riigiabi saamisega punktis 1 toodud maade omandamiseks summas 78 200 eurot ning riigiabi registrisse vastava kande tegemisega.</w:t>
      </w:r>
    </w:p>
    <w:p w14:paraId="0E3B3B91" w14:textId="77777777" w:rsidR="00E471C3" w:rsidRPr="000D5A2F" w:rsidRDefault="00E471C3" w:rsidP="00E471C3">
      <w:pPr>
        <w:spacing w:after="0"/>
        <w:jc w:val="both"/>
        <w:rPr>
          <w:rFonts w:eastAsia="Times New Roman" w:cs="Times New Roman"/>
          <w:szCs w:val="24"/>
        </w:rPr>
      </w:pPr>
    </w:p>
    <w:p w14:paraId="281EA9D7" w14:textId="77777777" w:rsidR="00E928F5" w:rsidRDefault="00E928F5" w:rsidP="00E928F5">
      <w:pPr>
        <w:numPr>
          <w:ilvl w:val="0"/>
          <w:numId w:val="2"/>
        </w:numPr>
        <w:spacing w:after="0"/>
        <w:jc w:val="both"/>
        <w:rPr>
          <w:rFonts w:eastAsia="Times New Roman" w:cs="Times New Roman"/>
          <w:szCs w:val="24"/>
        </w:rPr>
      </w:pPr>
      <w:r w:rsidRPr="000D5A2F">
        <w:rPr>
          <w:rFonts w:eastAsia="Times New Roman" w:cs="Times New Roman"/>
          <w:szCs w:val="24"/>
        </w:rPr>
        <w:t>Volitada Mulgi Vallavalitsust esitama riigivara võõrandamiseks vajalikud dokumendid Maa-ametile ja sõlmima ostu-müügi lepingut.</w:t>
      </w:r>
    </w:p>
    <w:p w14:paraId="6FCE0913" w14:textId="77777777" w:rsidR="00E471C3" w:rsidRPr="000D5A2F" w:rsidRDefault="00E471C3" w:rsidP="00E471C3">
      <w:pPr>
        <w:spacing w:after="0"/>
        <w:jc w:val="both"/>
        <w:rPr>
          <w:rFonts w:eastAsia="Times New Roman" w:cs="Times New Roman"/>
          <w:szCs w:val="24"/>
        </w:rPr>
      </w:pPr>
    </w:p>
    <w:p w14:paraId="3B665873" w14:textId="77777777" w:rsidR="00E928F5" w:rsidRPr="00E471C3" w:rsidRDefault="00E928F5" w:rsidP="00E928F5">
      <w:pPr>
        <w:numPr>
          <w:ilvl w:val="0"/>
          <w:numId w:val="2"/>
        </w:numPr>
        <w:spacing w:after="0"/>
        <w:jc w:val="both"/>
        <w:rPr>
          <w:rFonts w:eastAsia="Times New Roman" w:cs="Times New Roman"/>
          <w:szCs w:val="24"/>
        </w:rPr>
      </w:pPr>
      <w:r w:rsidRPr="000D5A2F">
        <w:rPr>
          <w:rFonts w:eastAsia="Times New Roman" w:cs="Times New Roman"/>
          <w:snapToGrid w:val="0"/>
          <w:szCs w:val="24"/>
        </w:rPr>
        <w:t>Otsus jõustub teatavakstegemisest.</w:t>
      </w:r>
    </w:p>
    <w:p w14:paraId="1E43BF7F" w14:textId="77777777" w:rsidR="00E471C3" w:rsidRPr="000D5A2F" w:rsidRDefault="00E471C3" w:rsidP="00E471C3">
      <w:pPr>
        <w:spacing w:after="0"/>
        <w:jc w:val="both"/>
        <w:rPr>
          <w:rFonts w:eastAsia="Times New Roman" w:cs="Times New Roman"/>
          <w:szCs w:val="24"/>
        </w:rPr>
      </w:pPr>
    </w:p>
    <w:p w14:paraId="605C0838" w14:textId="77777777" w:rsidR="00E928F5" w:rsidRPr="000D5A2F" w:rsidRDefault="00E928F5" w:rsidP="00E928F5">
      <w:pPr>
        <w:numPr>
          <w:ilvl w:val="0"/>
          <w:numId w:val="2"/>
        </w:numPr>
        <w:spacing w:after="0"/>
        <w:jc w:val="both"/>
        <w:rPr>
          <w:rFonts w:eastAsia="Lucida Sans Unicode" w:cs="Times New Roman"/>
          <w:szCs w:val="24"/>
          <w:lang w:eastAsia="et-EE"/>
        </w:rPr>
      </w:pPr>
      <w:r w:rsidRPr="000D5A2F">
        <w:rPr>
          <w:rFonts w:eastAsia="Lucida Sans Unicode" w:cs="Times New Roman"/>
          <w:szCs w:val="24"/>
          <w:lang w:eastAsia="et-EE"/>
        </w:rPr>
        <w:t>Käesoleva otsuse peale võib esitada kaebuse Tartu Halduskohtule halduskohtumenetluse seadustikus sätestatud 30 päeva jooksul arvates otsuse teatavakstegemisest.</w:t>
      </w:r>
    </w:p>
    <w:p w14:paraId="45B44162" w14:textId="77777777" w:rsidR="00E928F5" w:rsidRPr="000D5A2F" w:rsidRDefault="00E928F5" w:rsidP="00E928F5">
      <w:pPr>
        <w:spacing w:after="0"/>
        <w:jc w:val="both"/>
        <w:rPr>
          <w:rFonts w:eastAsia="Lucida Sans Unicode" w:cs="Times New Roman"/>
          <w:szCs w:val="24"/>
          <w:lang w:eastAsia="et-EE"/>
        </w:rPr>
      </w:pPr>
    </w:p>
    <w:p w14:paraId="2F3D1BCD" w14:textId="77777777" w:rsidR="00E928F5" w:rsidRPr="000D5A2F" w:rsidRDefault="00E928F5" w:rsidP="00E928F5">
      <w:pPr>
        <w:spacing w:after="0"/>
        <w:jc w:val="both"/>
        <w:rPr>
          <w:rFonts w:eastAsia="Lucida Sans Unicode" w:cs="Times New Roman"/>
          <w:szCs w:val="24"/>
          <w:lang w:eastAsia="et-EE"/>
        </w:rPr>
      </w:pPr>
    </w:p>
    <w:p w14:paraId="56606116" w14:textId="77777777" w:rsidR="00E928F5" w:rsidRPr="000D5A2F" w:rsidRDefault="00E928F5" w:rsidP="00E928F5">
      <w:pPr>
        <w:spacing w:after="0"/>
        <w:jc w:val="both"/>
        <w:rPr>
          <w:rFonts w:eastAsia="Lucida Sans Unicode" w:cs="Times New Roman"/>
          <w:szCs w:val="24"/>
          <w:lang w:eastAsia="et-EE"/>
        </w:rPr>
      </w:pPr>
    </w:p>
    <w:p w14:paraId="4A796C1F" w14:textId="77777777" w:rsidR="00E928F5" w:rsidRPr="000D5A2F" w:rsidRDefault="00E928F5" w:rsidP="00E928F5">
      <w:pPr>
        <w:spacing w:after="0"/>
        <w:jc w:val="both"/>
        <w:rPr>
          <w:rFonts w:eastAsia="Lucida Sans Unicode" w:cs="Times New Roman"/>
          <w:szCs w:val="24"/>
          <w:lang w:eastAsia="et-EE"/>
        </w:rPr>
      </w:pPr>
    </w:p>
    <w:p w14:paraId="2F35C704" w14:textId="77777777" w:rsidR="00E928F5" w:rsidRPr="000D5A2F" w:rsidRDefault="00E928F5" w:rsidP="00E928F5">
      <w:pPr>
        <w:spacing w:after="0"/>
        <w:jc w:val="both"/>
        <w:rPr>
          <w:rFonts w:eastAsia="Lucida Sans Unicode" w:cs="Times New Roman"/>
          <w:szCs w:val="24"/>
          <w:lang w:eastAsia="et-EE"/>
        </w:rPr>
      </w:pPr>
      <w:r w:rsidRPr="000D5A2F">
        <w:rPr>
          <w:rFonts w:eastAsia="Lucida Sans Unicode" w:cs="Times New Roman"/>
          <w:szCs w:val="24"/>
          <w:lang w:eastAsia="et-EE"/>
        </w:rPr>
        <w:t xml:space="preserve">Arvo </w:t>
      </w:r>
      <w:proofErr w:type="spellStart"/>
      <w:r w:rsidRPr="000D5A2F">
        <w:rPr>
          <w:rFonts w:eastAsia="Lucida Sans Unicode" w:cs="Times New Roman"/>
          <w:szCs w:val="24"/>
          <w:lang w:eastAsia="et-EE"/>
        </w:rPr>
        <w:t>Maling</w:t>
      </w:r>
      <w:proofErr w:type="spellEnd"/>
    </w:p>
    <w:p w14:paraId="3D20B18E" w14:textId="77777777" w:rsidR="00E928F5" w:rsidRPr="000D5A2F" w:rsidRDefault="00E928F5" w:rsidP="00E928F5">
      <w:pPr>
        <w:spacing w:after="0"/>
      </w:pPr>
      <w:r w:rsidRPr="000D5A2F">
        <w:rPr>
          <w:rFonts w:eastAsia="Lucida Sans Unicode" w:cs="Times New Roman"/>
          <w:szCs w:val="24"/>
          <w:lang w:eastAsia="et-EE"/>
        </w:rPr>
        <w:t>Volikogu esimees</w:t>
      </w:r>
    </w:p>
    <w:p w14:paraId="2A486AE8" w14:textId="77777777" w:rsidR="00E928F5" w:rsidRPr="000D5A2F" w:rsidRDefault="00E928F5" w:rsidP="00E928F5">
      <w:pPr>
        <w:spacing w:after="0"/>
        <w:rPr>
          <w:rFonts w:ascii="TimesNewRomanPSMT" w:eastAsia="Times New Roman" w:hAnsi="TimesNewRomanPSMT" w:cs="Times New Roman"/>
          <w:szCs w:val="24"/>
          <w:lang w:eastAsia="et-EE"/>
        </w:rPr>
      </w:pPr>
    </w:p>
    <w:p w14:paraId="373A0359" w14:textId="77777777" w:rsidR="00E928F5" w:rsidRPr="000D5A2F" w:rsidRDefault="00E928F5" w:rsidP="00E928F5">
      <w:pPr>
        <w:spacing w:after="0"/>
        <w:rPr>
          <w:rFonts w:ascii="TimesNewRomanPSMT" w:eastAsia="Times New Roman" w:hAnsi="TimesNewRomanPSMT" w:cs="Times New Roman"/>
          <w:szCs w:val="24"/>
          <w:lang w:eastAsia="et-EE"/>
        </w:rPr>
      </w:pPr>
    </w:p>
    <w:p w14:paraId="479F4898" w14:textId="77777777" w:rsidR="00E928F5" w:rsidRPr="000D5A2F" w:rsidRDefault="00E928F5" w:rsidP="00E928F5">
      <w:pPr>
        <w:spacing w:after="0"/>
        <w:rPr>
          <w:rFonts w:ascii="TimesNewRomanPSMT" w:eastAsia="Times New Roman" w:hAnsi="TimesNewRomanPSMT" w:cs="Times New Roman"/>
          <w:szCs w:val="24"/>
          <w:lang w:eastAsia="et-EE"/>
        </w:rPr>
      </w:pPr>
    </w:p>
    <w:p w14:paraId="704A2FC4" w14:textId="77777777" w:rsidR="0065733D" w:rsidRDefault="0065733D"/>
    <w:sectPr w:rsidR="0065733D" w:rsidSect="00A813A6">
      <w:headerReference w:type="first" r:id="rId7"/>
      <w:pgSz w:w="11906" w:h="16838"/>
      <w:pgMar w:top="1418" w:right="1077" w:bottom="567"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891E" w14:textId="77777777" w:rsidR="00A813A6" w:rsidRDefault="00A813A6">
      <w:pPr>
        <w:spacing w:after="0"/>
      </w:pPr>
      <w:r>
        <w:separator/>
      </w:r>
    </w:p>
  </w:endnote>
  <w:endnote w:type="continuationSeparator" w:id="0">
    <w:p w14:paraId="4CD03840" w14:textId="77777777" w:rsidR="00A813A6" w:rsidRDefault="00A81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08E6" w14:textId="77777777" w:rsidR="00A813A6" w:rsidRDefault="00A813A6">
      <w:pPr>
        <w:spacing w:after="0"/>
      </w:pPr>
      <w:r>
        <w:separator/>
      </w:r>
    </w:p>
  </w:footnote>
  <w:footnote w:type="continuationSeparator" w:id="0">
    <w:p w14:paraId="7BCA384E" w14:textId="77777777" w:rsidR="00A813A6" w:rsidRDefault="00A813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C658" w14:textId="673B3461" w:rsidR="00365CC4" w:rsidRDefault="00E471C3" w:rsidP="00DA7987">
    <w:pPr>
      <w:pStyle w:val="Pis"/>
      <w:tabs>
        <w:tab w:val="clear" w:pos="9072"/>
      </w:tabs>
      <w:ind w:left="-1701" w:right="-851"/>
      <w:jc w:val="center"/>
      <w:rPr>
        <w:rFonts w:cs="Times New Roman"/>
        <w:b/>
        <w:szCs w:val="24"/>
      </w:rPr>
    </w:pPr>
    <w:r>
      <w:rPr>
        <w:noProof/>
        <w:lang w:eastAsia="et-EE"/>
      </w:rPr>
      <w:t xml:space="preserve">           </w:t>
    </w:r>
    <w:r w:rsidR="00E928F5" w:rsidRPr="003D6F88">
      <w:rPr>
        <w:noProof/>
        <w:lang w:eastAsia="et-EE"/>
      </w:rPr>
      <w:drawing>
        <wp:inline distT="0" distB="0" distL="0" distR="0" wp14:anchorId="44B0D233" wp14:editId="06C24E1C">
          <wp:extent cx="771525" cy="898525"/>
          <wp:effectExtent l="0" t="0" r="9525" b="0"/>
          <wp:docPr id="154144510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98525"/>
                  </a:xfrm>
                  <a:prstGeom prst="rect">
                    <a:avLst/>
                  </a:prstGeom>
                  <a:noFill/>
                  <a:ln>
                    <a:noFill/>
                  </a:ln>
                </pic:spPr>
              </pic:pic>
            </a:graphicData>
          </a:graphic>
        </wp:inline>
      </w:drawing>
    </w:r>
  </w:p>
  <w:p w14:paraId="23D1F350" w14:textId="77777777" w:rsidR="00365CC4" w:rsidRPr="002E7FB3" w:rsidRDefault="00365CC4" w:rsidP="00802380">
    <w:pPr>
      <w:pStyle w:val="Pis"/>
      <w:tabs>
        <w:tab w:val="clear" w:pos="9072"/>
      </w:tabs>
      <w:ind w:right="-2"/>
      <w:jc w:val="center"/>
      <w:rPr>
        <w:rFonts w:cs="Times New Roman"/>
        <w:b/>
        <w:sz w:val="16"/>
        <w:szCs w:val="16"/>
      </w:rPr>
    </w:pPr>
  </w:p>
  <w:p w14:paraId="487019A1" w14:textId="77777777" w:rsidR="00365CC4" w:rsidRDefault="00E471C3" w:rsidP="00DA7987">
    <w:pPr>
      <w:pStyle w:val="Pis"/>
      <w:tabs>
        <w:tab w:val="clear" w:pos="9072"/>
      </w:tabs>
      <w:ind w:left="-1701" w:right="-851"/>
      <w:jc w:val="center"/>
      <w:rPr>
        <w:rFonts w:cs="Times New Roman"/>
        <w:b/>
        <w:szCs w:val="24"/>
      </w:rPr>
    </w:pPr>
    <w:r>
      <w:rPr>
        <w:rFonts w:cs="Times New Roman"/>
        <w:b/>
        <w:szCs w:val="24"/>
      </w:rPr>
      <w:t xml:space="preserve">            </w:t>
    </w:r>
    <w:r w:rsidRPr="00886E50">
      <w:rPr>
        <w:rFonts w:cs="Times New Roman"/>
        <w:b/>
        <w:szCs w:val="24"/>
      </w:rPr>
      <w:t>MULGI VALLAV</w:t>
    </w:r>
    <w:r>
      <w:rPr>
        <w:rFonts w:cs="Times New Roman"/>
        <w:b/>
        <w:szCs w:val="24"/>
      </w:rPr>
      <w:t>OLIKOGU</w:t>
    </w:r>
  </w:p>
  <w:p w14:paraId="0F941FF7" w14:textId="77777777" w:rsidR="00365CC4" w:rsidRDefault="00365CC4" w:rsidP="00DA7987">
    <w:pPr>
      <w:pStyle w:val="Pis"/>
      <w:tabs>
        <w:tab w:val="clear" w:pos="9072"/>
      </w:tabs>
      <w:ind w:left="-1701" w:right="-851"/>
      <w:jc w:val="center"/>
      <w:rPr>
        <w:rFonts w:cs="Times New Roman"/>
        <w:b/>
        <w:szCs w:val="24"/>
      </w:rPr>
    </w:pPr>
  </w:p>
  <w:p w14:paraId="409AFE7A" w14:textId="77777777" w:rsidR="00365CC4" w:rsidRDefault="00365CC4" w:rsidP="00AA54BB">
    <w:pPr>
      <w:pStyle w:val="Pis"/>
      <w:tabs>
        <w:tab w:val="clear" w:pos="9072"/>
      </w:tabs>
      <w:ind w:right="-2"/>
      <w:rPr>
        <w:rFonts w:cs="Times New Roman"/>
        <w:bCs/>
        <w:szCs w:val="24"/>
      </w:rPr>
    </w:pPr>
  </w:p>
  <w:p w14:paraId="15216D8F" w14:textId="77777777" w:rsidR="00365CC4" w:rsidRPr="00AA54BB" w:rsidRDefault="00E471C3" w:rsidP="00AA54BB">
    <w:pPr>
      <w:pStyle w:val="Pis"/>
      <w:tabs>
        <w:tab w:val="clear" w:pos="9072"/>
      </w:tabs>
      <w:ind w:right="-2"/>
      <w:rPr>
        <w:rFonts w:cs="Times New Roman"/>
        <w:bCs/>
        <w:szCs w:val="24"/>
      </w:rPr>
    </w:pPr>
    <w:r w:rsidRPr="00AA54BB">
      <w:rPr>
        <w:rFonts w:cs="Times New Roman"/>
        <w:bCs/>
        <w:szCs w:val="24"/>
      </w:rPr>
      <w:t>O</w:t>
    </w:r>
    <w:r>
      <w:rPr>
        <w:rFonts w:cs="Times New Roman"/>
        <w:bCs/>
        <w:szCs w:val="24"/>
      </w:rPr>
      <w:t xml:space="preserve"> T S U </w:t>
    </w:r>
    <w:r w:rsidRPr="00AA54BB">
      <w:rPr>
        <w:rFonts w:cs="Times New Roman"/>
        <w:bCs/>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16AC"/>
    <w:multiLevelType w:val="multilevel"/>
    <w:tmpl w:val="185A90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F4B6E7C"/>
    <w:multiLevelType w:val="multilevel"/>
    <w:tmpl w:val="92401D4E"/>
    <w:lvl w:ilvl="0">
      <w:start w:val="3"/>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 w15:restartNumberingAfterBreak="0">
    <w:nsid w:val="756565EC"/>
    <w:multiLevelType w:val="hybridMultilevel"/>
    <w:tmpl w:val="40C88DEA"/>
    <w:lvl w:ilvl="0" w:tplc="0409000F">
      <w:start w:val="1"/>
      <w:numFmt w:val="decimal"/>
      <w:lvlText w:val="%1."/>
      <w:lvlJc w:val="left"/>
      <w:pPr>
        <w:ind w:left="720" w:hanging="360"/>
      </w:pPr>
      <w:rPr>
        <w:rFonts w:eastAsia="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810112">
    <w:abstractNumId w:val="0"/>
  </w:num>
  <w:num w:numId="2" w16cid:durableId="246161717">
    <w:abstractNumId w:val="2"/>
  </w:num>
  <w:num w:numId="3" w16cid:durableId="212580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F5"/>
    <w:rsid w:val="00220A59"/>
    <w:rsid w:val="00306001"/>
    <w:rsid w:val="00365CC4"/>
    <w:rsid w:val="004E3C60"/>
    <w:rsid w:val="0065733D"/>
    <w:rsid w:val="00896D4D"/>
    <w:rsid w:val="00A813A6"/>
    <w:rsid w:val="00BE106B"/>
    <w:rsid w:val="00E471C3"/>
    <w:rsid w:val="00E928F5"/>
    <w:rsid w:val="00F8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B641"/>
  <w15:chartTrackingRefBased/>
  <w15:docId w15:val="{50AEA130-B1FA-4FD1-A6B5-D5F58E48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28F5"/>
    <w:pPr>
      <w:spacing w:after="240" w:line="240" w:lineRule="auto"/>
    </w:pPr>
    <w:rPr>
      <w:rFonts w:ascii="Times New Roman" w:eastAsia="Calibri" w:hAnsi="Times New Roman" w:cs="Arial"/>
      <w:sz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928F5"/>
    <w:pPr>
      <w:tabs>
        <w:tab w:val="center" w:pos="4536"/>
        <w:tab w:val="right" w:pos="9072"/>
      </w:tabs>
      <w:spacing w:after="0"/>
    </w:pPr>
  </w:style>
  <w:style w:type="character" w:customStyle="1" w:styleId="PisMrk">
    <w:name w:val="Päis Märk"/>
    <w:basedOn w:val="Liguvaikefont"/>
    <w:link w:val="Pis"/>
    <w:uiPriority w:val="99"/>
    <w:rsid w:val="00E928F5"/>
    <w:rPr>
      <w:rFonts w:ascii="Times New Roman" w:eastAsia="Calibri" w:hAnsi="Times New Roman" w:cs="Arial"/>
      <w:sz w:val="24"/>
      <w:lang w:val="et-EE"/>
    </w:rPr>
  </w:style>
  <w:style w:type="character" w:customStyle="1" w:styleId="fontstyle01">
    <w:name w:val="fontstyle01"/>
    <w:rsid w:val="00E928F5"/>
    <w:rPr>
      <w:rFonts w:ascii="TimesNewRomanPSMT" w:hAnsi="TimesNewRomanPSMT" w:hint="default"/>
      <w:b w:val="0"/>
      <w:bCs w:val="0"/>
      <w:i w:val="0"/>
      <w:iCs w:val="0"/>
      <w:color w:val="000000"/>
      <w:sz w:val="24"/>
      <w:szCs w:val="24"/>
    </w:rPr>
  </w:style>
  <w:style w:type="paragraph" w:styleId="Loendilik">
    <w:name w:val="List Paragraph"/>
    <w:basedOn w:val="Normaallaad"/>
    <w:uiPriority w:val="34"/>
    <w:qFormat/>
    <w:rsid w:val="00E4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Dobrus</dc:creator>
  <cp:keywords/>
  <dc:description/>
  <cp:lastModifiedBy>Inge Dobrus</cp:lastModifiedBy>
  <cp:revision>7</cp:revision>
  <dcterms:created xsi:type="dcterms:W3CDTF">2024-01-15T09:58:00Z</dcterms:created>
  <dcterms:modified xsi:type="dcterms:W3CDTF">2024-01-25T14:50:00Z</dcterms:modified>
</cp:coreProperties>
</file>