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23B1A" w14:textId="77777777" w:rsidR="0097311E" w:rsidRDefault="0097311E" w:rsidP="0033653F"/>
    <w:p w14:paraId="59363FFD" w14:textId="3F07B441" w:rsidR="00F46A6D" w:rsidRDefault="00372330" w:rsidP="00F46A6D">
      <w:r>
        <w:t>……………….</w:t>
      </w:r>
      <w:r w:rsidR="00F46A6D" w:rsidRPr="00F46A6D">
        <w:tab/>
      </w:r>
      <w:r w:rsidR="00F46A6D" w:rsidRPr="00F46A6D">
        <w:tab/>
      </w:r>
      <w:r w:rsidR="00F46A6D" w:rsidRPr="00F46A6D">
        <w:tab/>
      </w:r>
      <w:r w:rsidR="00F46A6D" w:rsidRPr="00F46A6D">
        <w:tab/>
      </w:r>
      <w:r w:rsidR="00F46A6D" w:rsidRPr="00F46A6D">
        <w:tab/>
      </w:r>
      <w:r w:rsidR="00F46A6D" w:rsidRPr="00F46A6D">
        <w:tab/>
        <w:t xml:space="preserve">                             </w:t>
      </w:r>
      <w:r>
        <w:t>………...</w:t>
      </w:r>
      <w:r w:rsidR="00F46A6D" w:rsidRPr="00F46A6D">
        <w:t xml:space="preserve"> 202</w:t>
      </w:r>
      <w:r w:rsidR="006F040C">
        <w:t>1</w:t>
      </w:r>
      <w:r w:rsidR="00F46A6D" w:rsidRPr="00F46A6D">
        <w:t xml:space="preserve"> nr </w:t>
      </w:r>
    </w:p>
    <w:p w14:paraId="3C22C2D5" w14:textId="77777777" w:rsidR="00372330" w:rsidRPr="00F46A6D" w:rsidRDefault="00372330" w:rsidP="00F46A6D"/>
    <w:p w14:paraId="19055DA6" w14:textId="2FC3516C" w:rsidR="00F46A6D" w:rsidRDefault="00F46A6D" w:rsidP="00F46A6D">
      <w:pPr>
        <w:rPr>
          <w:b/>
        </w:rPr>
      </w:pPr>
    </w:p>
    <w:p w14:paraId="546B28F2" w14:textId="77777777" w:rsidR="0097311E" w:rsidRPr="0097311E" w:rsidRDefault="0097311E" w:rsidP="0097311E">
      <w:pPr>
        <w:rPr>
          <w:b/>
          <w:bCs/>
        </w:rPr>
      </w:pPr>
      <w:r w:rsidRPr="0097311E">
        <w:rPr>
          <w:b/>
          <w:bCs/>
        </w:rPr>
        <w:t xml:space="preserve">Üldplaneeringut muutva detailplaneeringu algatamine, lähteseisukohtade </w:t>
      </w:r>
    </w:p>
    <w:p w14:paraId="2E0EC034" w14:textId="0173AE43" w:rsidR="0097311E" w:rsidRPr="0097311E" w:rsidRDefault="0097311E" w:rsidP="0097311E">
      <w:pPr>
        <w:rPr>
          <w:b/>
          <w:bCs/>
        </w:rPr>
      </w:pPr>
      <w:r w:rsidRPr="0097311E">
        <w:rPr>
          <w:b/>
          <w:bCs/>
        </w:rPr>
        <w:t xml:space="preserve">kinnitamine ja keskkonnamõju </w:t>
      </w:r>
      <w:r w:rsidR="000E5406">
        <w:rPr>
          <w:b/>
          <w:bCs/>
        </w:rPr>
        <w:t>eelhinnangu koostamine</w:t>
      </w:r>
    </w:p>
    <w:p w14:paraId="6A025840" w14:textId="073B3160" w:rsidR="0097311E" w:rsidRDefault="0097311E" w:rsidP="00F46A6D">
      <w:pPr>
        <w:rPr>
          <w:b/>
        </w:rPr>
      </w:pPr>
    </w:p>
    <w:p w14:paraId="04E1EDEB" w14:textId="77777777" w:rsidR="0097311E" w:rsidRPr="00F46A6D" w:rsidRDefault="0097311E" w:rsidP="00F46A6D">
      <w:pPr>
        <w:rPr>
          <w:b/>
        </w:rPr>
      </w:pPr>
    </w:p>
    <w:p w14:paraId="7DE6761A" w14:textId="05E7ADD5" w:rsidR="00F46A6D" w:rsidRPr="00F46A6D" w:rsidRDefault="00B02641" w:rsidP="00F46A6D">
      <w:bookmarkStart w:id="0" w:name="_Hlk44578223"/>
      <w:r>
        <w:rPr>
          <w:bCs/>
        </w:rPr>
        <w:t>AS OG Elektra</w:t>
      </w:r>
      <w:r w:rsidR="00F46A6D" w:rsidRPr="00F46A6D">
        <w:t xml:space="preserve"> on esitanud detailplaneeringu algatamise avalduse Mulgi vallas </w:t>
      </w:r>
      <w:r>
        <w:t>Abja-Paluoja</w:t>
      </w:r>
      <w:r w:rsidR="00F46A6D" w:rsidRPr="00F46A6D">
        <w:t xml:space="preserve"> linnas </w:t>
      </w:r>
      <w:bookmarkStart w:id="1" w:name="_Hlk63866174"/>
      <w:r>
        <w:t>Tikuti</w:t>
      </w:r>
      <w:r w:rsidR="00F46A6D" w:rsidRPr="00F46A6D">
        <w:t xml:space="preserve"> kinnistu (katastritunnus </w:t>
      </w:r>
      <w:r>
        <w:t>10701:004:0013</w:t>
      </w:r>
      <w:r w:rsidR="00D50DEA">
        <w:t>; kinnistu pindala 21 712 m</w:t>
      </w:r>
      <w:r w:rsidR="00D50DEA">
        <w:rPr>
          <w:rFonts w:cs="Times New Roman"/>
        </w:rPr>
        <w:t>²</w:t>
      </w:r>
      <w:r w:rsidR="00F46A6D" w:rsidRPr="00F46A6D">
        <w:t xml:space="preserve">) </w:t>
      </w:r>
      <w:r>
        <w:t>jagamiseks</w:t>
      </w:r>
      <w:r w:rsidR="00452EA5">
        <w:t>, maa sihtotstarbe muutmiseks ning kaubandushoone</w:t>
      </w:r>
      <w:r w:rsidR="006F040C">
        <w:t xml:space="preserve"> ja</w:t>
      </w:r>
      <w:r w:rsidR="00452EA5">
        <w:t xml:space="preserve"> seda teenindavate infrastruktuuride</w:t>
      </w:r>
      <w:bookmarkEnd w:id="1"/>
      <w:r w:rsidR="006F040C">
        <w:t xml:space="preserve"> rajamiseks</w:t>
      </w:r>
      <w:r w:rsidR="00452EA5">
        <w:t>.</w:t>
      </w:r>
    </w:p>
    <w:p w14:paraId="0D4DCA9F" w14:textId="428656B6" w:rsidR="00F46A6D" w:rsidRDefault="00F46A6D" w:rsidP="00F46A6D"/>
    <w:p w14:paraId="36B969A5" w14:textId="311CC78C" w:rsidR="00D50DEA" w:rsidRDefault="00D50DEA" w:rsidP="00F46A6D">
      <w:r>
        <w:t xml:space="preserve">Hetkel on maa kasutamise sihtotstarve 100% maatulundusmaa ning kinnistu on hoonestamata. </w:t>
      </w:r>
      <w:r w:rsidR="00417A3E">
        <w:t>Detailplaneeringu algatamise avalduse kohaselt soovitakse kinnistule rajada 1-korruseline ca 1500 m</w:t>
      </w:r>
      <w:r w:rsidR="00417A3E">
        <w:rPr>
          <w:rFonts w:cs="Times New Roman"/>
        </w:rPr>
        <w:t>² ehitisealuse pinnaga kaubandushoone koos kliendiparklaga ning juurdepääsuteedega Grossi Toidukaubad kauplusele.</w:t>
      </w:r>
    </w:p>
    <w:p w14:paraId="23483D6C" w14:textId="77777777" w:rsidR="00D50DEA" w:rsidRDefault="00D50DEA" w:rsidP="00F46A6D"/>
    <w:p w14:paraId="633312D6" w14:textId="5AE2C731" w:rsidR="00D50DEA" w:rsidRDefault="00417A3E" w:rsidP="00D50DEA">
      <w:r>
        <w:t xml:space="preserve">Planeeritaval alal kehtib Abja Vallavolikogu 14.08.2008. a </w:t>
      </w:r>
      <w:r w:rsidR="00EC3862">
        <w:t>otsusega</w:t>
      </w:r>
      <w:r>
        <w:t xml:space="preserve"> nr 244 kehtestatud Abja valla üldplaneering, mille kohaselt on</w:t>
      </w:r>
      <w:r w:rsidR="00D50DEA" w:rsidRPr="00D50DEA">
        <w:t xml:space="preserve"> ala reserveeritud peamiselt P1 puhkealaks, millel puudub hoonete ehitamise õigus ning millele tohib ehitada vaid rajatisi. </w:t>
      </w:r>
      <w:r>
        <w:t>Tulenevalt eeltoodust on algatatav detailplaneering üldplaneeringut muutev.</w:t>
      </w:r>
    </w:p>
    <w:p w14:paraId="1E1E8B42" w14:textId="14D119D4" w:rsidR="005B2C1A" w:rsidRDefault="005B2C1A" w:rsidP="00D50DEA"/>
    <w:p w14:paraId="34D88BFE" w14:textId="6C913F4A" w:rsidR="005B2C1A" w:rsidRPr="00D50DEA" w:rsidRDefault="005B2C1A" w:rsidP="00D50DEA">
      <w:r>
        <w:t>Tikuti kinnistu (katastritunnus 10701:004:0013) asub</w:t>
      </w:r>
      <w:r w:rsidR="00EF7AA8" w:rsidRPr="00EF7AA8">
        <w:t xml:space="preserve"> looduskaitseseaduse § 38 ja veeseaduse § 118 alusel osaliselt ranna või kalda ehituskeeluvööndis ning veekaitsevööndis. Piiranguvööndeid põhjustab Paluoja oja, mis on kuni 25 km² valgalaga vooluveekogu.</w:t>
      </w:r>
      <w:r w:rsidR="00EF7AA8">
        <w:t xml:space="preserve"> Lähtudes antud asjaolust tuleb planeeringu koostamise käigus</w:t>
      </w:r>
      <w:r w:rsidR="006F040C">
        <w:t xml:space="preserve"> otsustada</w:t>
      </w:r>
      <w:r w:rsidR="00EF7AA8">
        <w:t xml:space="preserve"> Paluoja oja ehituskeeluvööndi vähendamise taotlemise vajadus.</w:t>
      </w:r>
    </w:p>
    <w:p w14:paraId="639A465A" w14:textId="77777777" w:rsidR="00D50DEA" w:rsidRPr="00F46A6D" w:rsidRDefault="00D50DEA" w:rsidP="00F46A6D"/>
    <w:p w14:paraId="1616E0DA" w14:textId="12820790" w:rsidR="00F46A6D" w:rsidRPr="00F46A6D" w:rsidRDefault="00F46A6D" w:rsidP="00F46A6D">
      <w:r w:rsidRPr="00F46A6D">
        <w:t>Kavandatav tegevus ei kuulu keskkonnamõju hindamise ja keskkonnajuhtimissüsteemi seaduse (</w:t>
      </w:r>
      <w:proofErr w:type="spellStart"/>
      <w:r w:rsidRPr="00F46A6D">
        <w:t>KeHJS</w:t>
      </w:r>
      <w:proofErr w:type="spellEnd"/>
      <w:r w:rsidRPr="00F46A6D">
        <w:t>) § 6 lõikes 1 nimetatud tegevuste nimistusse, mille korral keskkonnamõju strateegilise hindamise (KSH) läbiviimine on kohustuslik.</w:t>
      </w:r>
      <w:r w:rsidR="00D50DEA">
        <w:t xml:space="preserve"> </w:t>
      </w:r>
      <w:r w:rsidRPr="00F46A6D">
        <w:t xml:space="preserve">Detailplaneeringu </w:t>
      </w:r>
      <w:proofErr w:type="spellStart"/>
      <w:r w:rsidRPr="00F46A6D">
        <w:t>ellurakendamisega</w:t>
      </w:r>
      <w:proofErr w:type="spellEnd"/>
      <w:r w:rsidRPr="00F46A6D">
        <w:t xml:space="preserve"> ei kaasne olulist negatiivset keskkonnamõju, mis võiks ületada tegevuskoha keskkonnataluvust, põhjustada keskkonnas pöördumatuid muutusi või seada ohtu inimese tervist ja heaolu lähtudes </w:t>
      </w:r>
      <w:proofErr w:type="spellStart"/>
      <w:r w:rsidRPr="00F46A6D">
        <w:t>KeHJS</w:t>
      </w:r>
      <w:proofErr w:type="spellEnd"/>
      <w:r w:rsidRPr="00F46A6D">
        <w:t xml:space="preserve"> § 6 lõigetes 2-4 sätestatust.</w:t>
      </w:r>
      <w:r w:rsidR="00917EBF">
        <w:t xml:space="preserve"> </w:t>
      </w:r>
    </w:p>
    <w:p w14:paraId="06BCD05C" w14:textId="77777777" w:rsidR="00F46A6D" w:rsidRPr="00F46A6D" w:rsidRDefault="00F46A6D" w:rsidP="00F46A6D"/>
    <w:p w14:paraId="50A17C11" w14:textId="37BE3141" w:rsidR="00A53FA9" w:rsidRDefault="00A53FA9" w:rsidP="00F46A6D"/>
    <w:p w14:paraId="16746A26" w14:textId="51807FDA" w:rsidR="00A53FA9" w:rsidRPr="00F46A6D" w:rsidRDefault="00A53FA9" w:rsidP="00F46A6D">
      <w:r>
        <w:lastRenderedPageBreak/>
        <w:t>Võttes arvesse, et algatatava detailplaneeringu puhul on tegemist üldplaneeringu põhilahenduse muutmise ettepanekut sisaldava detailplaneeringuga</w:t>
      </w:r>
      <w:r w:rsidR="00B56103">
        <w:t>,</w:t>
      </w:r>
      <w:r>
        <w:t xml:space="preserve"> tuleb lähtuvalt planeerimisseaduse § 142 lõikest 6 anda eelhinnang ja kaaluda keskkonnamõju strateegilist hindamist, lähtudes keskkonnamõju hindamise ja keskkonnajuhtimissüsteemi seaduse § 33 lõigetes 4 ja 5 sätestatud kriteeriumitest ning § 33 lõike 6 kohaste asjaomaste asutuste seisukohtadest.</w:t>
      </w:r>
    </w:p>
    <w:bookmarkEnd w:id="0"/>
    <w:p w14:paraId="78E9B833" w14:textId="77777777" w:rsidR="00F46A6D" w:rsidRPr="00F46A6D" w:rsidRDefault="00F46A6D" w:rsidP="00F46A6D"/>
    <w:p w14:paraId="394C7829" w14:textId="463E22C6" w:rsidR="00F46A6D" w:rsidRPr="00F46A6D" w:rsidRDefault="00F46A6D" w:rsidP="00F46A6D">
      <w:r w:rsidRPr="00F46A6D">
        <w:t>Võttes aluseks eeltoodu, kohaliku omavalitsuse korralduse seaduse § 6 lõike 1, planeerimisseaduse § 9 lõike 1, § 128 lõiked 1 ja 5</w:t>
      </w:r>
      <w:r w:rsidR="00A53FA9">
        <w:t>, § 142 lõike 6,</w:t>
      </w:r>
      <w:r w:rsidRPr="00F46A6D">
        <w:t xml:space="preserve"> keskkonnamõju hindamise ja keskkonnajuhtimissüsteemi seaduse § 6 lõiked 1 ja 2-4, § 35 lõiked 1, 3 ja 5, Mulgi Vallavolikogu määruse nr 47 „Planeerimisseaduse ja ehitusseadustiku rakendamine Mulgi vallas“ § </w:t>
      </w:r>
      <w:r w:rsidR="00CD46E1">
        <w:t xml:space="preserve">2 </w:t>
      </w:r>
      <w:r w:rsidRPr="00F46A6D">
        <w:t>punkti 1 ja 2.</w:t>
      </w:r>
    </w:p>
    <w:p w14:paraId="45AA8BA5" w14:textId="77777777" w:rsidR="00F46A6D" w:rsidRPr="00F46A6D" w:rsidRDefault="00F46A6D" w:rsidP="00F46A6D"/>
    <w:p w14:paraId="3ABC0F1C" w14:textId="539E46E0" w:rsidR="00F46A6D" w:rsidRPr="00CD46E1" w:rsidRDefault="00F46A6D" w:rsidP="00F46A6D">
      <w:pPr>
        <w:rPr>
          <w:b/>
          <w:bCs/>
        </w:rPr>
      </w:pPr>
      <w:r w:rsidRPr="00CD46E1">
        <w:rPr>
          <w:b/>
          <w:bCs/>
        </w:rPr>
        <w:t>Mulgi Vallav</w:t>
      </w:r>
      <w:r w:rsidR="00CD46E1" w:rsidRPr="00CD46E1">
        <w:rPr>
          <w:b/>
          <w:bCs/>
        </w:rPr>
        <w:t>olikogu</w:t>
      </w:r>
      <w:r w:rsidRPr="00CD46E1">
        <w:rPr>
          <w:b/>
          <w:bCs/>
        </w:rPr>
        <w:t xml:space="preserve"> </w:t>
      </w:r>
      <w:r w:rsidR="00CD46E1" w:rsidRPr="00CD46E1">
        <w:rPr>
          <w:b/>
          <w:bCs/>
        </w:rPr>
        <w:t>o t s u s t a b</w:t>
      </w:r>
      <w:r w:rsidRPr="00CD46E1">
        <w:rPr>
          <w:b/>
          <w:bCs/>
        </w:rPr>
        <w:t>:</w:t>
      </w:r>
    </w:p>
    <w:p w14:paraId="5B9C7AAA" w14:textId="77777777" w:rsidR="00F46A6D" w:rsidRPr="00F46A6D" w:rsidRDefault="00F46A6D" w:rsidP="00F46A6D"/>
    <w:p w14:paraId="1D1AAF44" w14:textId="43A8330F" w:rsidR="00F46A6D" w:rsidRPr="00F46A6D" w:rsidRDefault="00F46A6D" w:rsidP="00F46A6D">
      <w:pPr>
        <w:numPr>
          <w:ilvl w:val="0"/>
          <w:numId w:val="6"/>
        </w:numPr>
      </w:pPr>
      <w:r w:rsidRPr="00F46A6D">
        <w:t>Algatada</w:t>
      </w:r>
      <w:r w:rsidR="00CD46E1">
        <w:t xml:space="preserve"> üldplaneeringut muutev</w:t>
      </w:r>
      <w:r w:rsidRPr="00F46A6D">
        <w:t xml:space="preserve"> detailplaneering</w:t>
      </w:r>
      <w:r w:rsidR="00CD46E1">
        <w:t xml:space="preserve"> Mulgi vallas</w:t>
      </w:r>
      <w:r w:rsidRPr="00F46A6D">
        <w:t xml:space="preserve"> </w:t>
      </w:r>
      <w:r w:rsidR="00CD46E1">
        <w:t>Abja-Paluoja</w:t>
      </w:r>
      <w:r w:rsidRPr="00F46A6D">
        <w:t xml:space="preserve"> linnas </w:t>
      </w:r>
      <w:r w:rsidR="00CD46E1">
        <w:t>Tikuti</w:t>
      </w:r>
      <w:r w:rsidRPr="00F46A6D">
        <w:t xml:space="preserve"> (katastritunnus </w:t>
      </w:r>
      <w:r w:rsidR="00CD46E1">
        <w:t>10701:004:0013</w:t>
      </w:r>
      <w:r w:rsidRPr="00F46A6D">
        <w:t>) kinnistul</w:t>
      </w:r>
      <w:r w:rsidR="00CD46E1" w:rsidRPr="00CD46E1">
        <w:t xml:space="preserve"> kinnistu </w:t>
      </w:r>
      <w:r w:rsidR="00995DAE">
        <w:t>(</w:t>
      </w:r>
      <w:r w:rsidR="00CD46E1" w:rsidRPr="00CD46E1">
        <w:t>pindala 21 712 m²</w:t>
      </w:r>
      <w:r w:rsidR="00995DAE">
        <w:t>)</w:t>
      </w:r>
      <w:r w:rsidR="00CD46E1">
        <w:t xml:space="preserve"> </w:t>
      </w:r>
      <w:r w:rsidR="00CD46E1" w:rsidRPr="00CD46E1">
        <w:t xml:space="preserve">jagamiseks, maa sihtotstarbe muutmiseks ning kaubandushoone </w:t>
      </w:r>
      <w:r w:rsidR="004112C8">
        <w:t>ja</w:t>
      </w:r>
      <w:r w:rsidR="00CD46E1" w:rsidRPr="00CD46E1">
        <w:t xml:space="preserve"> seda teenindavate infrastruktuuride</w:t>
      </w:r>
      <w:r w:rsidR="004112C8">
        <w:t xml:space="preserve"> rajamiseks</w:t>
      </w:r>
      <w:r w:rsidRPr="00F46A6D">
        <w:t>.</w:t>
      </w:r>
    </w:p>
    <w:p w14:paraId="23C27F93" w14:textId="77777777" w:rsidR="00F46A6D" w:rsidRPr="00F46A6D" w:rsidRDefault="00F46A6D" w:rsidP="00F46A6D">
      <w:r w:rsidRPr="00F46A6D">
        <w:t xml:space="preserve"> </w:t>
      </w:r>
    </w:p>
    <w:p w14:paraId="77A4E2E5" w14:textId="59D6A91D" w:rsidR="00F46A6D" w:rsidRPr="00F46A6D" w:rsidRDefault="00F46A6D" w:rsidP="00F46A6D">
      <w:pPr>
        <w:numPr>
          <w:ilvl w:val="0"/>
          <w:numId w:val="6"/>
        </w:numPr>
      </w:pPr>
      <w:r w:rsidRPr="00F46A6D">
        <w:t xml:space="preserve">Kinnitada detailplaneeringualale lähtesisukohad vastavalt </w:t>
      </w:r>
      <w:r w:rsidR="00B56103">
        <w:t>l</w:t>
      </w:r>
      <w:r w:rsidRPr="00F46A6D">
        <w:t>isale 1.</w:t>
      </w:r>
    </w:p>
    <w:p w14:paraId="0BA169C0" w14:textId="77777777" w:rsidR="00F46A6D" w:rsidRPr="00F46A6D" w:rsidRDefault="00F46A6D" w:rsidP="00F46A6D"/>
    <w:p w14:paraId="21E0C019" w14:textId="20BF1EE8" w:rsidR="00BB467C" w:rsidRDefault="00A53FA9" w:rsidP="00F46A6D">
      <w:pPr>
        <w:numPr>
          <w:ilvl w:val="0"/>
          <w:numId w:val="6"/>
        </w:numPr>
      </w:pPr>
      <w:r>
        <w:t>Koostada keskkonnamõju eelhinnang tuvastamaks keskkonnamõju strateegilise hindamise läbiviimise vajalikkus</w:t>
      </w:r>
      <w:r w:rsidR="00B56103">
        <w:t xml:space="preserve"> ning vajaduse korral algatada eraldi Volikogu otsusega keskkonnamõjude strateegiline hindamine</w:t>
      </w:r>
      <w:r w:rsidR="00F46A6D" w:rsidRPr="00F46A6D">
        <w:t>.</w:t>
      </w:r>
    </w:p>
    <w:p w14:paraId="2A88CF3D" w14:textId="4175ABA7" w:rsidR="00BB467C" w:rsidRDefault="00BB467C" w:rsidP="00F46A6D"/>
    <w:p w14:paraId="5A46FC35" w14:textId="207444DA" w:rsidR="00772A8D" w:rsidRDefault="00772A8D" w:rsidP="00772A8D">
      <w:pPr>
        <w:pStyle w:val="Loendilik"/>
        <w:numPr>
          <w:ilvl w:val="0"/>
          <w:numId w:val="6"/>
        </w:numPr>
      </w:pPr>
      <w:r>
        <w:t>Peale detailplaneeringu algatamist sõlmida kolmepoolne leping detailplaneeringu koostamise tellimise, detailplaneeringu koostamisega seotud kulude kandmise ja detailplaneeringukohaste avalikuks kasutamiseks ettenähtud tee</w:t>
      </w:r>
      <w:r w:rsidR="00B04477">
        <w:t>de ja sellega seonduvate rajatiste, haljastuse, välisvalgustuse ning tehnorajatiste välja ehitamise või väljaehitamisega seotud kulude katmise kohustuste üleandmiseks huvitatud isikule.</w:t>
      </w:r>
    </w:p>
    <w:p w14:paraId="27822854" w14:textId="77777777" w:rsidR="00B04477" w:rsidRPr="00F46A6D" w:rsidRDefault="00B04477" w:rsidP="00B04477">
      <w:pPr>
        <w:pStyle w:val="Loendilik"/>
      </w:pPr>
    </w:p>
    <w:p w14:paraId="19EC6D3E" w14:textId="29971DEB" w:rsidR="00F46A6D" w:rsidRPr="00F46A6D" w:rsidRDefault="00F46A6D" w:rsidP="00F46A6D">
      <w:pPr>
        <w:numPr>
          <w:ilvl w:val="0"/>
          <w:numId w:val="6"/>
        </w:numPr>
      </w:pPr>
      <w:r w:rsidRPr="00F46A6D">
        <w:t>Kooskõlastatud detailplaneering tuleb esitada Valla</w:t>
      </w:r>
      <w:r w:rsidR="00CD46E1">
        <w:t>volikogule</w:t>
      </w:r>
      <w:r w:rsidRPr="00F46A6D">
        <w:t xml:space="preserve"> vastuvõtmiseks hiljemalt ühe aasta jooksul planeeringu lähteülesande kinnitamise kuupäevast arvates. Valla</w:t>
      </w:r>
      <w:r w:rsidR="00CD46E1">
        <w:t>volikogu</w:t>
      </w:r>
      <w:r w:rsidRPr="00F46A6D">
        <w:t xml:space="preserve"> võib põhjendatud taotluse alusel pikendada detailplaneeringu esitamise tähtaega. Taotlus detailplaneeringu  esitamise tähtaja pikendamiseks tuleb esitada hiljemalt üks kuu enne detailplaneeringu esitamise tähtaja lõppemist.</w:t>
      </w:r>
    </w:p>
    <w:p w14:paraId="1E27A4F0" w14:textId="77777777" w:rsidR="00F46A6D" w:rsidRPr="00F46A6D" w:rsidRDefault="00F46A6D" w:rsidP="00F46A6D"/>
    <w:p w14:paraId="058E0B8B" w14:textId="6595E623" w:rsidR="00F46A6D" w:rsidRDefault="00F46A6D" w:rsidP="00F46A6D"/>
    <w:p w14:paraId="42AAC3A0" w14:textId="2C1FB515" w:rsidR="00A35BFE" w:rsidRDefault="00A35BFE" w:rsidP="00F46A6D"/>
    <w:p w14:paraId="5772A5F1" w14:textId="6454FB0C" w:rsidR="00A35BFE" w:rsidRDefault="00A35BFE" w:rsidP="00F46A6D"/>
    <w:p w14:paraId="2B2FD5CD" w14:textId="77777777" w:rsidR="00A35BFE" w:rsidRPr="00F46A6D" w:rsidRDefault="00A35BFE" w:rsidP="00F46A6D"/>
    <w:p w14:paraId="355D7464" w14:textId="24CDE78F" w:rsidR="00F46A6D" w:rsidRPr="00F46A6D" w:rsidRDefault="007E60F6" w:rsidP="00F46A6D">
      <w:r>
        <w:tab/>
      </w:r>
      <w:r w:rsidR="00B02641">
        <w:t>Arvo Maling</w:t>
      </w:r>
      <w:r w:rsidR="00F46A6D" w:rsidRPr="00F46A6D">
        <w:tab/>
      </w:r>
      <w:r w:rsidR="00F46A6D" w:rsidRPr="00F46A6D">
        <w:tab/>
      </w:r>
      <w:r w:rsidR="00F46A6D" w:rsidRPr="00F46A6D">
        <w:tab/>
      </w:r>
      <w:r w:rsidR="00F46A6D" w:rsidRPr="00F46A6D">
        <w:tab/>
      </w:r>
      <w:r w:rsidR="00F46A6D" w:rsidRPr="00F46A6D">
        <w:tab/>
      </w:r>
      <w:r w:rsidR="00F46A6D" w:rsidRPr="00F46A6D">
        <w:tab/>
      </w:r>
    </w:p>
    <w:p w14:paraId="4389C365" w14:textId="37BFC1A1" w:rsidR="00202E32" w:rsidRDefault="007E60F6" w:rsidP="00B02641">
      <w:r>
        <w:tab/>
      </w:r>
      <w:r w:rsidR="00B02641">
        <w:t>Volikogu esimees</w:t>
      </w:r>
      <w:r w:rsidR="00F46A6D" w:rsidRPr="00F46A6D">
        <w:tab/>
      </w:r>
      <w:r w:rsidR="00F46A6D" w:rsidRPr="00F46A6D">
        <w:tab/>
      </w:r>
      <w:r w:rsidR="00F46A6D" w:rsidRPr="00F46A6D">
        <w:tab/>
      </w:r>
      <w:r w:rsidR="00F46A6D" w:rsidRPr="00F46A6D">
        <w:tab/>
      </w:r>
      <w:r w:rsidR="00F46A6D" w:rsidRPr="00F46A6D">
        <w:tab/>
      </w:r>
      <w:r w:rsidR="00F46A6D" w:rsidRPr="00F46A6D">
        <w:tab/>
      </w:r>
      <w:r w:rsidR="00F46A6D" w:rsidRPr="00F46A6D">
        <w:tab/>
      </w:r>
      <w:r w:rsidR="00F46A6D" w:rsidRPr="00ED4342">
        <w:t xml:space="preserve"> </w:t>
      </w:r>
    </w:p>
    <w:sectPr w:rsidR="00202E32" w:rsidSect="000E5406">
      <w:headerReference w:type="default" r:id="rId8"/>
      <w:headerReference w:type="first" r:id="rId9"/>
      <w:pgSz w:w="11906" w:h="16838"/>
      <w:pgMar w:top="1701" w:right="851" w:bottom="2977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C1C09" w14:textId="77777777" w:rsidR="001100DD" w:rsidRDefault="001100DD" w:rsidP="00886E50">
      <w:r>
        <w:separator/>
      </w:r>
    </w:p>
  </w:endnote>
  <w:endnote w:type="continuationSeparator" w:id="0">
    <w:p w14:paraId="776E0D82" w14:textId="77777777" w:rsidR="001100DD" w:rsidRDefault="001100DD" w:rsidP="0088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4CEF9" w14:textId="77777777" w:rsidR="001100DD" w:rsidRDefault="001100DD" w:rsidP="00886E50">
      <w:r>
        <w:separator/>
      </w:r>
    </w:p>
  </w:footnote>
  <w:footnote w:type="continuationSeparator" w:id="0">
    <w:p w14:paraId="345F25D9" w14:textId="77777777" w:rsidR="001100DD" w:rsidRDefault="001100DD" w:rsidP="00886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91B93" w14:textId="77777777" w:rsidR="004543F3" w:rsidRDefault="004543F3" w:rsidP="004543F3">
    <w:pPr>
      <w:ind w:left="5052" w:firstLine="708"/>
      <w:jc w:val="left"/>
      <w:rPr>
        <w:rFonts w:eastAsia="Times New Roman" w:cs="Times New Roman"/>
        <w:szCs w:val="24"/>
        <w:lang w:eastAsia="et-EE"/>
      </w:rPr>
    </w:pPr>
  </w:p>
  <w:p w14:paraId="00C78411" w14:textId="77777777" w:rsidR="004543F3" w:rsidRDefault="004543F3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F8922" w14:textId="4554C100" w:rsidR="00886E50" w:rsidRDefault="009F01A1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CFBB5" wp14:editId="12E58E0E">
              <wp:simplePos x="0" y="0"/>
              <wp:positionH relativeFrom="column">
                <wp:posOffset>3865245</wp:posOffset>
              </wp:positionH>
              <wp:positionV relativeFrom="paragraph">
                <wp:posOffset>-635</wp:posOffset>
              </wp:positionV>
              <wp:extent cx="2461260" cy="969068"/>
              <wp:effectExtent l="0" t="0" r="0" b="2540"/>
              <wp:wrapNone/>
              <wp:docPr id="247" name="Tekstiväli 2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1260" cy="96906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35A1BE" w14:textId="5F88982E" w:rsidR="009F01A1" w:rsidRPr="003C690E" w:rsidRDefault="009F01A1" w:rsidP="009F01A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7CFBB5" id="_x0000_t202" coordsize="21600,21600" o:spt="202" path="m,l,21600r21600,l21600,xe">
              <v:stroke joinstyle="miter"/>
              <v:path gradientshapeok="t" o:connecttype="rect"/>
            </v:shapetype>
            <v:shape id="Tekstiväli 247" o:spid="_x0000_s1026" type="#_x0000_t202" style="position:absolute;left:0;text-align:left;margin-left:304.35pt;margin-top:-.05pt;width:193.8pt;height: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" fillcolor="white [3201]" stroked="f" strokeweight=".5pt">
              <v:textbox>
                <w:txbxContent>
                  <w:p w14:paraId="2835A1BE" w14:textId="5F88982E" w:rsidR="009F01A1" w:rsidRPr="003C690E" w:rsidRDefault="009F01A1" w:rsidP="009F01A1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A482F"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E2C1681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</w:t>
    </w:r>
    <w:r w:rsidR="00B02641">
      <w:rPr>
        <w:rFonts w:cs="Times New Roman"/>
        <w:b/>
        <w:szCs w:val="24"/>
      </w:rPr>
      <w:t>VOLIKOGU</w:t>
    </w:r>
  </w:p>
  <w:p w14:paraId="3BC4571D" w14:textId="764EB7A4" w:rsidR="00202E32" w:rsidRDefault="00202E32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44E8130D" w14:textId="73BC3E2F" w:rsidR="00202E32" w:rsidRPr="00202E32" w:rsidRDefault="00B02641" w:rsidP="00202E32">
    <w:pPr>
      <w:tabs>
        <w:tab w:val="center" w:pos="4536"/>
      </w:tabs>
      <w:ind w:right="-2"/>
      <w:jc w:val="left"/>
      <w:rPr>
        <w:rFonts w:cs="Times New Roman"/>
        <w:bCs/>
        <w:szCs w:val="24"/>
      </w:rPr>
    </w:pPr>
    <w:r>
      <w:rPr>
        <w:rFonts w:cs="Times New Roman"/>
        <w:bCs/>
        <w:szCs w:val="24"/>
      </w:rPr>
      <w:t>O T S U S</w:t>
    </w:r>
    <w:r w:rsidR="00B654A1">
      <w:rPr>
        <w:rFonts w:cs="Times New Roman"/>
        <w:bCs/>
        <w:szCs w:val="24"/>
      </w:rPr>
      <w:tab/>
    </w:r>
    <w:r w:rsidR="00B654A1">
      <w:rPr>
        <w:rFonts w:cs="Times New Roman"/>
        <w:bCs/>
        <w:szCs w:val="24"/>
      </w:rPr>
      <w:tab/>
    </w:r>
    <w:r w:rsidR="00B654A1">
      <w:rPr>
        <w:rFonts w:cs="Times New Roman"/>
        <w:bCs/>
        <w:szCs w:val="24"/>
      </w:rPr>
      <w:tab/>
    </w:r>
    <w:r w:rsidR="00B654A1">
      <w:rPr>
        <w:rFonts w:cs="Times New Roman"/>
        <w:bCs/>
        <w:szCs w:val="24"/>
      </w:rPr>
      <w:tab/>
    </w:r>
    <w:r w:rsidR="00B654A1">
      <w:rPr>
        <w:rFonts w:cs="Times New Roman"/>
        <w:bCs/>
        <w:szCs w:val="24"/>
      </w:rPr>
      <w:tab/>
    </w:r>
    <w:r w:rsidR="00B654A1">
      <w:rPr>
        <w:rFonts w:cs="Times New Roman"/>
        <w:bCs/>
        <w:szCs w:val="24"/>
      </w:rPr>
      <w:tab/>
      <w:t>EELNÕU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A6A69"/>
    <w:multiLevelType w:val="hybridMultilevel"/>
    <w:tmpl w:val="0EE0FB2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EC00A7"/>
    <w:multiLevelType w:val="hybridMultilevel"/>
    <w:tmpl w:val="52EC8300"/>
    <w:lvl w:ilvl="0" w:tplc="42588A98">
      <w:start w:val="1"/>
      <w:numFmt w:val="decimal"/>
      <w:lvlText w:val="%1."/>
      <w:lvlJc w:val="left"/>
      <w:pPr>
        <w:ind w:left="1185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" w15:restartNumberingAfterBreak="0">
    <w:nsid w:val="5DC508DE"/>
    <w:multiLevelType w:val="multilevel"/>
    <w:tmpl w:val="565A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A3E17B1"/>
    <w:multiLevelType w:val="hybridMultilevel"/>
    <w:tmpl w:val="17C64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11E507B"/>
    <w:multiLevelType w:val="multilevel"/>
    <w:tmpl w:val="035659D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D225602"/>
    <w:multiLevelType w:val="multilevel"/>
    <w:tmpl w:val="99E21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36C07"/>
    <w:rsid w:val="0005451C"/>
    <w:rsid w:val="000554F9"/>
    <w:rsid w:val="000E5406"/>
    <w:rsid w:val="001100DD"/>
    <w:rsid w:val="00132262"/>
    <w:rsid w:val="001378DD"/>
    <w:rsid w:val="00156CCD"/>
    <w:rsid w:val="001F02D2"/>
    <w:rsid w:val="00202E32"/>
    <w:rsid w:val="00271366"/>
    <w:rsid w:val="00293C9F"/>
    <w:rsid w:val="002A1292"/>
    <w:rsid w:val="002E7FB3"/>
    <w:rsid w:val="003125C7"/>
    <w:rsid w:val="0033653F"/>
    <w:rsid w:val="003413E8"/>
    <w:rsid w:val="00363F57"/>
    <w:rsid w:val="00372330"/>
    <w:rsid w:val="003A0515"/>
    <w:rsid w:val="003C690E"/>
    <w:rsid w:val="003D37CA"/>
    <w:rsid w:val="003D5F10"/>
    <w:rsid w:val="004112C8"/>
    <w:rsid w:val="00417A3E"/>
    <w:rsid w:val="0043122A"/>
    <w:rsid w:val="00452EA5"/>
    <w:rsid w:val="004543F3"/>
    <w:rsid w:val="00551C2B"/>
    <w:rsid w:val="0057415E"/>
    <w:rsid w:val="00583CB6"/>
    <w:rsid w:val="005B2C1A"/>
    <w:rsid w:val="006130DE"/>
    <w:rsid w:val="00614F91"/>
    <w:rsid w:val="00624C5F"/>
    <w:rsid w:val="00666FD1"/>
    <w:rsid w:val="00670B24"/>
    <w:rsid w:val="00676D36"/>
    <w:rsid w:val="0069666E"/>
    <w:rsid w:val="006A482F"/>
    <w:rsid w:val="006F040C"/>
    <w:rsid w:val="00744329"/>
    <w:rsid w:val="007608BE"/>
    <w:rsid w:val="00762DCF"/>
    <w:rsid w:val="00772A8D"/>
    <w:rsid w:val="00781D36"/>
    <w:rsid w:val="007A68C0"/>
    <w:rsid w:val="007E60F6"/>
    <w:rsid w:val="00802380"/>
    <w:rsid w:val="00837150"/>
    <w:rsid w:val="008619CA"/>
    <w:rsid w:val="00886E50"/>
    <w:rsid w:val="008D30D9"/>
    <w:rsid w:val="008D5A2D"/>
    <w:rsid w:val="00917EBF"/>
    <w:rsid w:val="00942B96"/>
    <w:rsid w:val="00945C68"/>
    <w:rsid w:val="0097311E"/>
    <w:rsid w:val="00993078"/>
    <w:rsid w:val="00995DAE"/>
    <w:rsid w:val="009A239B"/>
    <w:rsid w:val="009E0094"/>
    <w:rsid w:val="009F01A1"/>
    <w:rsid w:val="00A16F84"/>
    <w:rsid w:val="00A175EA"/>
    <w:rsid w:val="00A35BFE"/>
    <w:rsid w:val="00A53FA9"/>
    <w:rsid w:val="00A85F2D"/>
    <w:rsid w:val="00AD525E"/>
    <w:rsid w:val="00B015D8"/>
    <w:rsid w:val="00B02641"/>
    <w:rsid w:val="00B04477"/>
    <w:rsid w:val="00B17FA6"/>
    <w:rsid w:val="00B36805"/>
    <w:rsid w:val="00B56103"/>
    <w:rsid w:val="00B654A1"/>
    <w:rsid w:val="00B75721"/>
    <w:rsid w:val="00B92162"/>
    <w:rsid w:val="00BB467C"/>
    <w:rsid w:val="00BB79EC"/>
    <w:rsid w:val="00C71129"/>
    <w:rsid w:val="00CC3791"/>
    <w:rsid w:val="00CD46E1"/>
    <w:rsid w:val="00CE3021"/>
    <w:rsid w:val="00CE4FCB"/>
    <w:rsid w:val="00D33950"/>
    <w:rsid w:val="00D50DEA"/>
    <w:rsid w:val="00D51AA3"/>
    <w:rsid w:val="00D94199"/>
    <w:rsid w:val="00DA7987"/>
    <w:rsid w:val="00E06A08"/>
    <w:rsid w:val="00E15D0F"/>
    <w:rsid w:val="00EB1CFC"/>
    <w:rsid w:val="00EC3862"/>
    <w:rsid w:val="00ED4370"/>
    <w:rsid w:val="00EF7AA8"/>
    <w:rsid w:val="00F14696"/>
    <w:rsid w:val="00F46A6D"/>
    <w:rsid w:val="00F61666"/>
    <w:rsid w:val="00FA5383"/>
    <w:rsid w:val="00FE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3653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character" w:styleId="Lahendamatamainimine">
    <w:name w:val="Unresolved Mention"/>
    <w:basedOn w:val="Liguvaikefont"/>
    <w:uiPriority w:val="99"/>
    <w:semiHidden/>
    <w:unhideWhenUsed/>
    <w:rsid w:val="00993078"/>
    <w:rPr>
      <w:color w:val="605E5C"/>
      <w:shd w:val="clear" w:color="auto" w:fill="E1DFDD"/>
    </w:rPr>
  </w:style>
  <w:style w:type="paragraph" w:styleId="Loendilik">
    <w:name w:val="List Paragraph"/>
    <w:basedOn w:val="Normaallaad"/>
    <w:uiPriority w:val="34"/>
    <w:qFormat/>
    <w:rsid w:val="0077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CEC88-B0CC-4681-B9C7-80737206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624</Words>
  <Characters>3621</Characters>
  <Application>Microsoft Office Word</Application>
  <DocSecurity>0</DocSecurity>
  <Lines>30</Lines>
  <Paragraphs>8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29</cp:revision>
  <cp:lastPrinted>2019-12-03T13:15:00Z</cp:lastPrinted>
  <dcterms:created xsi:type="dcterms:W3CDTF">2019-12-03T14:47:00Z</dcterms:created>
  <dcterms:modified xsi:type="dcterms:W3CDTF">2021-03-19T12:18:00Z</dcterms:modified>
</cp:coreProperties>
</file>