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DF75A" w14:textId="77777777" w:rsidR="00714040" w:rsidRDefault="00714040" w:rsidP="00714040">
      <w:pPr>
        <w:spacing w:after="0"/>
      </w:pPr>
    </w:p>
    <w:p w14:paraId="79AF7E20" w14:textId="40899F0E" w:rsidR="00714040" w:rsidRDefault="00714040" w:rsidP="00714040">
      <w:pPr>
        <w:spacing w:after="0"/>
      </w:pPr>
      <w:r>
        <w:t>Karksi-Nuia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 mai 2020 nr</w:t>
      </w:r>
      <w:r>
        <w:tab/>
      </w:r>
      <w:r>
        <w:tab/>
      </w:r>
      <w:r>
        <w:tab/>
      </w:r>
      <w:r>
        <w:tab/>
      </w:r>
    </w:p>
    <w:p w14:paraId="4A5AF9A6" w14:textId="77777777" w:rsidR="00714040" w:rsidRDefault="00714040" w:rsidP="00714040">
      <w:pPr>
        <w:spacing w:after="0"/>
        <w:outlineLvl w:val="0"/>
      </w:pPr>
    </w:p>
    <w:p w14:paraId="666B702B" w14:textId="42BB0CEB" w:rsidR="00714040" w:rsidRDefault="00714040" w:rsidP="00714040">
      <w:pPr>
        <w:spacing w:after="0"/>
        <w:outlineLvl w:val="0"/>
      </w:pPr>
    </w:p>
    <w:p w14:paraId="1CEB7169" w14:textId="77777777" w:rsidR="00714040" w:rsidRDefault="00714040" w:rsidP="00714040">
      <w:pPr>
        <w:spacing w:after="0"/>
        <w:outlineLvl w:val="0"/>
      </w:pPr>
    </w:p>
    <w:p w14:paraId="19F4D281" w14:textId="1F2841A7" w:rsidR="00714040" w:rsidRDefault="00714040" w:rsidP="00714040">
      <w:pPr>
        <w:spacing w:after="0"/>
        <w:outlineLvl w:val="0"/>
        <w:rPr>
          <w:b/>
        </w:rPr>
      </w:pPr>
      <w:r>
        <w:t>D</w:t>
      </w:r>
      <w:r>
        <w:rPr>
          <w:b/>
        </w:rPr>
        <w:t>etailplaneeringu algatamine ja lähteülesande kinnitamine</w:t>
      </w:r>
    </w:p>
    <w:p w14:paraId="603C6B37" w14:textId="0F6A7B0D" w:rsidR="00714040" w:rsidRDefault="00714040" w:rsidP="00714040">
      <w:pPr>
        <w:spacing w:after="0"/>
        <w:outlineLvl w:val="0"/>
        <w:rPr>
          <w:b/>
        </w:rPr>
      </w:pPr>
    </w:p>
    <w:p w14:paraId="02FF5427" w14:textId="77777777" w:rsidR="00714040" w:rsidRDefault="00714040" w:rsidP="00714040">
      <w:pPr>
        <w:spacing w:after="0"/>
        <w:outlineLvl w:val="0"/>
        <w:rPr>
          <w:b/>
        </w:rPr>
      </w:pPr>
    </w:p>
    <w:p w14:paraId="08E9FA58" w14:textId="68377801" w:rsidR="00714040" w:rsidRPr="00C26BFB" w:rsidRDefault="00714040" w:rsidP="00714040">
      <w:pPr>
        <w:autoSpaceDE w:val="0"/>
        <w:autoSpaceDN w:val="0"/>
        <w:adjustRightInd w:val="0"/>
        <w:spacing w:after="0"/>
      </w:pPr>
      <w:r w:rsidRPr="00C26BFB">
        <w:t>Mulgi Valla</w:t>
      </w:r>
      <w:r>
        <w:t>volikogu algatab Kastani tn 3 (48001:001:0367</w:t>
      </w:r>
      <w:r w:rsidRPr="00C26BFB">
        <w:t>)</w:t>
      </w:r>
      <w:r>
        <w:t xml:space="preserve"> katastriüksusel </w:t>
      </w:r>
      <w:r w:rsidRPr="00C26BFB">
        <w:t>jäätmejaama detailplaneeringu koostamise, eesmärgiga rajada</w:t>
      </w:r>
      <w:r>
        <w:t xml:space="preserve"> jäätmejaam </w:t>
      </w:r>
      <w:r w:rsidRPr="00C26BFB">
        <w:t>jäätmete liigiti</w:t>
      </w:r>
      <w:r w:rsidRPr="00D56655">
        <w:t xml:space="preserve"> </w:t>
      </w:r>
      <w:r w:rsidRPr="00C26BFB">
        <w:t>kogumise, sortimi</w:t>
      </w:r>
      <w:r>
        <w:t xml:space="preserve">se ja taaskasutuse edendamiseks. Kastani tn 3 katastriüksus asub Põlde külas ja osaliselt Abja-Paluoja linnas. Jäätmejaama </w:t>
      </w:r>
      <w:r w:rsidRPr="00C26BFB">
        <w:t>rajamine tuleneb</w:t>
      </w:r>
      <w:r>
        <w:t xml:space="preserve"> </w:t>
      </w:r>
      <w:r w:rsidRPr="00C26BFB">
        <w:t xml:space="preserve">vajadusest korraldada </w:t>
      </w:r>
      <w:r>
        <w:t xml:space="preserve">Mulgi </w:t>
      </w:r>
      <w:r w:rsidRPr="00C26BFB">
        <w:t>vallas jäätmehoolduse arendamist vastavalt jäätmeseadusele, kohaliku</w:t>
      </w:r>
      <w:r>
        <w:t xml:space="preserve"> </w:t>
      </w:r>
      <w:r w:rsidRPr="00C26BFB">
        <w:t xml:space="preserve">omavalitsuse jäätmekavale ja </w:t>
      </w:r>
      <w:r>
        <w:t>j</w:t>
      </w:r>
      <w:r w:rsidRPr="00C26BFB">
        <w:t>äätmehoolduseeskirjale.</w:t>
      </w:r>
    </w:p>
    <w:p w14:paraId="0A334315" w14:textId="77777777" w:rsidR="00714040" w:rsidRDefault="00714040" w:rsidP="00714040">
      <w:pPr>
        <w:autoSpaceDE w:val="0"/>
        <w:autoSpaceDN w:val="0"/>
        <w:adjustRightInd w:val="0"/>
        <w:spacing w:after="0"/>
      </w:pPr>
    </w:p>
    <w:p w14:paraId="1335C1E3" w14:textId="0377137D" w:rsidR="00714040" w:rsidRDefault="00714040" w:rsidP="00714040">
      <w:pPr>
        <w:autoSpaceDE w:val="0"/>
        <w:autoSpaceDN w:val="0"/>
        <w:adjustRightInd w:val="0"/>
        <w:spacing w:after="0"/>
      </w:pPr>
      <w:r>
        <w:t>Kastan tn 3 maaüksusele juurdepääs on Kastani tänavalt ja maaüksus on hoonestamata.</w:t>
      </w:r>
    </w:p>
    <w:p w14:paraId="105BD29F" w14:textId="77777777" w:rsidR="00714040" w:rsidRPr="00C26BFB" w:rsidRDefault="00714040" w:rsidP="00714040">
      <w:pPr>
        <w:autoSpaceDE w:val="0"/>
        <w:autoSpaceDN w:val="0"/>
        <w:adjustRightInd w:val="0"/>
        <w:spacing w:after="0"/>
      </w:pPr>
      <w:r>
        <w:t>Kastani tn 3 kinnistu</w:t>
      </w:r>
      <w:r w:rsidRPr="00C26BFB">
        <w:t xml:space="preserve"> omanik on </w:t>
      </w:r>
      <w:r>
        <w:t>Mulgi vald</w:t>
      </w:r>
      <w:r w:rsidRPr="00C26BFB">
        <w:t xml:space="preserve">. </w:t>
      </w:r>
    </w:p>
    <w:p w14:paraId="2DABD73C" w14:textId="77777777" w:rsidR="00714040" w:rsidRDefault="00714040" w:rsidP="00714040">
      <w:pPr>
        <w:autoSpaceDE w:val="0"/>
        <w:autoSpaceDN w:val="0"/>
        <w:adjustRightInd w:val="0"/>
        <w:spacing w:after="0"/>
      </w:pPr>
    </w:p>
    <w:p w14:paraId="346CD87D" w14:textId="77777777" w:rsidR="00714040" w:rsidRPr="00C26BFB" w:rsidRDefault="00714040" w:rsidP="00714040">
      <w:pPr>
        <w:autoSpaceDE w:val="0"/>
        <w:autoSpaceDN w:val="0"/>
        <w:adjustRightInd w:val="0"/>
        <w:spacing w:after="0"/>
      </w:pPr>
      <w:r w:rsidRPr="00C26BFB">
        <w:t xml:space="preserve">Planeeritaval alal kehtib </w:t>
      </w:r>
      <w:r>
        <w:t xml:space="preserve">Abja </w:t>
      </w:r>
      <w:r w:rsidRPr="00C26BFB">
        <w:t xml:space="preserve">Vallavolikogu </w:t>
      </w:r>
      <w:r>
        <w:t>14</w:t>
      </w:r>
      <w:r w:rsidRPr="00C26BFB">
        <w:t>.0</w:t>
      </w:r>
      <w:r>
        <w:t>8</w:t>
      </w:r>
      <w:r w:rsidRPr="00C26BFB">
        <w:t>.200</w:t>
      </w:r>
      <w:r>
        <w:t>8</w:t>
      </w:r>
      <w:r w:rsidRPr="00C26BFB">
        <w:t xml:space="preserve"> määrusega nr </w:t>
      </w:r>
      <w:r>
        <w:t xml:space="preserve">244 </w:t>
      </w:r>
      <w:r w:rsidRPr="00C26BFB">
        <w:t xml:space="preserve">kehtestatud </w:t>
      </w:r>
      <w:r>
        <w:t>Abja valla üldplaneering</w:t>
      </w:r>
      <w:r w:rsidRPr="00C26BFB">
        <w:t>, mille</w:t>
      </w:r>
      <w:r>
        <w:t xml:space="preserve"> kohaselt on ala </w:t>
      </w:r>
      <w:r w:rsidRPr="00C26BFB">
        <w:t xml:space="preserve">reserveeritud </w:t>
      </w:r>
      <w:r>
        <w:t>tootmismaaks, mistõttu a</w:t>
      </w:r>
      <w:r w:rsidRPr="00C26BFB">
        <w:t>lgatatav detailplaneering on</w:t>
      </w:r>
      <w:r>
        <w:t xml:space="preserve"> </w:t>
      </w:r>
      <w:r w:rsidRPr="00C26BFB">
        <w:t>üldplaneeringu</w:t>
      </w:r>
      <w:r>
        <w:t>t muutev</w:t>
      </w:r>
      <w:r w:rsidRPr="00C26BFB">
        <w:t>.</w:t>
      </w:r>
    </w:p>
    <w:p w14:paraId="4EB9F605" w14:textId="77777777" w:rsidR="00714040" w:rsidRDefault="00714040" w:rsidP="00714040">
      <w:pPr>
        <w:autoSpaceDE w:val="0"/>
        <w:autoSpaceDN w:val="0"/>
        <w:adjustRightInd w:val="0"/>
        <w:spacing w:after="0"/>
      </w:pPr>
    </w:p>
    <w:p w14:paraId="4F200A03" w14:textId="77777777" w:rsidR="00714040" w:rsidRDefault="00714040" w:rsidP="00714040">
      <w:pPr>
        <w:spacing w:after="0"/>
        <w:rPr>
          <w:color w:val="000000" w:themeColor="text1"/>
        </w:rPr>
      </w:pPr>
      <w:r w:rsidRPr="00C26BFB">
        <w:t xml:space="preserve">Kavandatavas </w:t>
      </w:r>
      <w:r>
        <w:t>jäätme</w:t>
      </w:r>
      <w:r w:rsidRPr="00C26BFB">
        <w:t>jaamas soovitakse elanikele luua võimalused kodumajapidamises tekkivate liigiti</w:t>
      </w:r>
      <w:r>
        <w:t xml:space="preserve"> </w:t>
      </w:r>
      <w:r w:rsidRPr="00C26BFB">
        <w:t>kogutud jäätmete üleandmiseks, et edendada jäätmete taaskasutust. Planeeritavale alale ei kavandata</w:t>
      </w:r>
      <w:r>
        <w:t xml:space="preserve"> </w:t>
      </w:r>
      <w:r w:rsidRPr="00C26BFB">
        <w:t>olulise keskkonnamõjuga tegevusi keskkonnamõju hindamise ja keskkonnajuhtimissüsteemi seaduse</w:t>
      </w:r>
      <w:r>
        <w:t xml:space="preserve"> </w:t>
      </w:r>
      <w:r w:rsidRPr="00C26BFB">
        <w:t xml:space="preserve">mõistes. Arvestades kavandatavate tegevuste mahtu, iseloomu ja </w:t>
      </w:r>
      <w:r>
        <w:t xml:space="preserve">kinnistu </w:t>
      </w:r>
      <w:r w:rsidRPr="00C26BFB">
        <w:t>asukohta, ei eeldata</w:t>
      </w:r>
      <w:r>
        <w:t xml:space="preserve"> </w:t>
      </w:r>
      <w:r w:rsidRPr="00C26BFB">
        <w:t>kavandatavate hoonete ning rajatiste sihipärase kasutamisega seonduvat olulist keskkonnamõju.</w:t>
      </w:r>
      <w:r w:rsidRPr="007C01E2">
        <w:rPr>
          <w:color w:val="000000" w:themeColor="text1"/>
        </w:rPr>
        <w:t xml:space="preserve"> </w:t>
      </w:r>
    </w:p>
    <w:p w14:paraId="22DEC08D" w14:textId="77777777" w:rsidR="00714040" w:rsidRDefault="00714040" w:rsidP="00714040">
      <w:pPr>
        <w:spacing w:after="0"/>
        <w:rPr>
          <w:color w:val="000000" w:themeColor="text1"/>
        </w:rPr>
      </w:pPr>
    </w:p>
    <w:p w14:paraId="1B2CFA05" w14:textId="6BA13798" w:rsidR="00714040" w:rsidRPr="002F12E2" w:rsidRDefault="00714040" w:rsidP="00714040">
      <w:pPr>
        <w:spacing w:after="0"/>
        <w:rPr>
          <w:color w:val="000000" w:themeColor="text1"/>
        </w:rPr>
      </w:pPr>
      <w:r w:rsidRPr="002F12E2">
        <w:rPr>
          <w:color w:val="000000" w:themeColor="text1"/>
        </w:rPr>
        <w:t>Kavandatav tegevus ei kuulu keskkonnamõju hindamise ja keskkonnajuhtimissüsteemi seaduse (</w:t>
      </w:r>
      <w:proofErr w:type="spellStart"/>
      <w:r w:rsidRPr="002F12E2">
        <w:rPr>
          <w:color w:val="000000" w:themeColor="text1"/>
        </w:rPr>
        <w:t>KeHJS</w:t>
      </w:r>
      <w:proofErr w:type="spellEnd"/>
      <w:r w:rsidRPr="002F12E2">
        <w:rPr>
          <w:color w:val="000000" w:themeColor="text1"/>
        </w:rPr>
        <w:t>) § 6 lõikes 1 nimetatud tegevuste nimistusse, mille korral keskkonnamõju strateegilise hindamise (KSH) läbiviimine on kohustuslik.</w:t>
      </w:r>
    </w:p>
    <w:p w14:paraId="11FE5826" w14:textId="77777777" w:rsidR="00714040" w:rsidRDefault="00714040" w:rsidP="00714040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14:paraId="27805EFF" w14:textId="568D9E4A" w:rsidR="00714040" w:rsidRDefault="00714040" w:rsidP="00714040">
      <w:pPr>
        <w:autoSpaceDE w:val="0"/>
        <w:autoSpaceDN w:val="0"/>
        <w:adjustRightInd w:val="0"/>
        <w:spacing w:after="0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 xml:space="preserve">Jäätmekäitluse valdkonda kuuluva tegevuse kohta tuleb otsustajal anda keskkonnamõju eelhinnang tulenevalt </w:t>
      </w:r>
      <w:proofErr w:type="spellStart"/>
      <w:r w:rsidRPr="002F12E2">
        <w:rPr>
          <w:color w:val="000000" w:themeColor="text1"/>
        </w:rPr>
        <w:t>KeHJS</w:t>
      </w:r>
      <w:proofErr w:type="spellEnd"/>
      <w:r w:rsidRPr="002F12E2">
        <w:rPr>
          <w:color w:val="000000" w:themeColor="text1"/>
        </w:rPr>
        <w:t xml:space="preserve"> § 6 lõike</w:t>
      </w:r>
      <w:r>
        <w:rPr>
          <w:color w:val="000000" w:themeColor="text1"/>
        </w:rPr>
        <w:t xml:space="preserve">st 2 ja </w:t>
      </w:r>
      <w:r w:rsidRPr="00F74690">
        <w:rPr>
          <w:color w:val="000000" w:themeColor="text1"/>
        </w:rPr>
        <w:t>Vabariigi Valitsuse 29.08.2005 määruse</w:t>
      </w:r>
      <w:r>
        <w:rPr>
          <w:color w:val="000000" w:themeColor="text1"/>
        </w:rPr>
        <w:t>st</w:t>
      </w:r>
      <w:r w:rsidRPr="00F74690">
        <w:rPr>
          <w:color w:val="000000" w:themeColor="text1"/>
        </w:rPr>
        <w:t xml:space="preserve"> 224 </w:t>
      </w:r>
      <w:r w:rsidRPr="002F12E2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F74690">
        <w:rPr>
          <w:color w:val="000000" w:themeColor="text1"/>
        </w:rPr>
        <w:t>Tegevusvaldkondade, mille korral tuleb anda keskkonnamõju hindamise vajalikkuse eelhinnang, täpsustatud loetelu“</w:t>
      </w:r>
      <w:r w:rsidRPr="007A7F2E">
        <w:rPr>
          <w:color w:val="000000" w:themeColor="text1"/>
          <w:bdr w:val="none" w:sz="0" w:space="0" w:color="auto" w:frame="1"/>
        </w:rPr>
        <w:t> </w:t>
      </w:r>
      <w:r w:rsidRPr="00F74690">
        <w:rPr>
          <w:color w:val="000000" w:themeColor="text1"/>
          <w:bdr w:val="none" w:sz="0" w:space="0" w:color="auto" w:frame="1"/>
        </w:rPr>
        <w:t>§ 10</w:t>
      </w:r>
      <w:r>
        <w:rPr>
          <w:color w:val="000000" w:themeColor="text1"/>
          <w:bdr w:val="none" w:sz="0" w:space="0" w:color="auto" w:frame="1"/>
        </w:rPr>
        <w:t xml:space="preserve">. </w:t>
      </w:r>
    </w:p>
    <w:p w14:paraId="3CCE150D" w14:textId="77777777" w:rsidR="00714040" w:rsidRDefault="00714040" w:rsidP="00714040">
      <w:pPr>
        <w:spacing w:after="0"/>
        <w:rPr>
          <w:color w:val="000000" w:themeColor="text1"/>
        </w:rPr>
      </w:pPr>
    </w:p>
    <w:p w14:paraId="02C91390" w14:textId="6588666B" w:rsidR="00714040" w:rsidRPr="002F12E2" w:rsidRDefault="00714040" w:rsidP="0071404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Eeltoodust tulenevalt </w:t>
      </w:r>
      <w:r w:rsidRPr="002F12E2">
        <w:rPr>
          <w:color w:val="000000" w:themeColor="text1"/>
        </w:rPr>
        <w:t xml:space="preserve">on koostatud </w:t>
      </w:r>
      <w:r>
        <w:rPr>
          <w:color w:val="000000" w:themeColor="text1"/>
        </w:rPr>
        <w:t>„</w:t>
      </w:r>
      <w:r w:rsidRPr="00007996">
        <w:t>Mulgi valla j</w:t>
      </w:r>
      <w:r w:rsidRPr="00007996">
        <w:rPr>
          <w:color w:val="000000" w:themeColor="text1"/>
        </w:rPr>
        <w:t xml:space="preserve">äätmejaama </w:t>
      </w:r>
      <w:r w:rsidRPr="00007996">
        <w:rPr>
          <w:bCs/>
          <w:color w:val="000000" w:themeColor="text1"/>
        </w:rPr>
        <w:t>detailplaneeringu keskkonnamõju strateegilise hindamise eelhinnang</w:t>
      </w:r>
      <w:r>
        <w:rPr>
          <w:color w:val="000000" w:themeColor="text1"/>
        </w:rPr>
        <w:t>“</w:t>
      </w:r>
      <w:r>
        <w:rPr>
          <w:bCs/>
          <w:color w:val="000000" w:themeColor="text1"/>
        </w:rPr>
        <w:t>.</w:t>
      </w:r>
    </w:p>
    <w:p w14:paraId="77003441" w14:textId="490A6911" w:rsidR="00714040" w:rsidRDefault="00714040" w:rsidP="00714040">
      <w:pPr>
        <w:autoSpaceDE w:val="0"/>
        <w:autoSpaceDN w:val="0"/>
        <w:adjustRightInd w:val="0"/>
        <w:spacing w:after="0"/>
      </w:pPr>
    </w:p>
    <w:p w14:paraId="2F6D86BF" w14:textId="77777777" w:rsidR="00714040" w:rsidRPr="00C26BFB" w:rsidRDefault="00714040" w:rsidP="00714040">
      <w:pPr>
        <w:autoSpaceDE w:val="0"/>
        <w:autoSpaceDN w:val="0"/>
        <w:adjustRightInd w:val="0"/>
        <w:spacing w:after="0"/>
      </w:pPr>
    </w:p>
    <w:p w14:paraId="5DE1A39D" w14:textId="77777777" w:rsidR="00714040" w:rsidRPr="00D164AE" w:rsidRDefault="00714040" w:rsidP="00714040">
      <w:pPr>
        <w:autoSpaceDE w:val="0"/>
        <w:autoSpaceDN w:val="0"/>
        <w:adjustRightInd w:val="0"/>
        <w:spacing w:after="0"/>
      </w:pPr>
      <w:r w:rsidRPr="00C26BFB">
        <w:lastRenderedPageBreak/>
        <w:t xml:space="preserve">Keskkonnamõju strateegilise hindamise läbiviimine detailplaneeringu koostamisel ei ole vajalik </w:t>
      </w:r>
      <w:r w:rsidRPr="00D164AE">
        <w:t>järgmistel põhjustel:</w:t>
      </w:r>
    </w:p>
    <w:p w14:paraId="5BDCE06E" w14:textId="7B6BC73E" w:rsidR="00714040" w:rsidRPr="00D164AE" w:rsidRDefault="00714040" w:rsidP="00714040">
      <w:pPr>
        <w:pStyle w:val="Loendilik"/>
        <w:numPr>
          <w:ilvl w:val="0"/>
          <w:numId w:val="6"/>
        </w:numPr>
        <w:autoSpaceDE w:val="0"/>
        <w:autoSpaceDN w:val="0"/>
        <w:adjustRightInd w:val="0"/>
      </w:pPr>
      <w:r>
        <w:t>jäätme</w:t>
      </w:r>
      <w:r w:rsidRPr="00D164AE">
        <w:t xml:space="preserve">jaamas hakatakse vastu võtma </w:t>
      </w:r>
      <w:r>
        <w:t>eraldi</w:t>
      </w:r>
      <w:r w:rsidRPr="00D164AE">
        <w:t xml:space="preserve"> liigiti kogutud jäätmeid, segaolmejäätmete</w:t>
      </w:r>
      <w:r>
        <w:t xml:space="preserve"> </w:t>
      </w:r>
      <w:r w:rsidRPr="00C26BFB">
        <w:t>vastuvõttu ei kavandata, samuti ei kavandata jäätmete käitlemist, millega kaasneks negatiivseid</w:t>
      </w:r>
      <w:r>
        <w:t xml:space="preserve"> </w:t>
      </w:r>
      <w:r w:rsidRPr="00C26BFB">
        <w:t>häiringuid müra, haisu või tolmu näol. Jäätmete üleandmisel ja hoidmisel ei teki õhuheitmeid,</w:t>
      </w:r>
      <w:r>
        <w:t xml:space="preserve"> </w:t>
      </w:r>
      <w:r w:rsidRPr="00C26BFB">
        <w:t>kuna jäätmed on valdavalt inertsed.</w:t>
      </w:r>
    </w:p>
    <w:p w14:paraId="6B1C2F11" w14:textId="315A0B70" w:rsidR="00714040" w:rsidRDefault="00714040" w:rsidP="00714040">
      <w:pPr>
        <w:pStyle w:val="Loendilik"/>
        <w:numPr>
          <w:ilvl w:val="0"/>
          <w:numId w:val="6"/>
        </w:numPr>
        <w:autoSpaceDE w:val="0"/>
        <w:autoSpaceDN w:val="0"/>
        <w:adjustRightInd w:val="0"/>
      </w:pPr>
      <w:r w:rsidRPr="00714040">
        <w:t>kodumajapidamises tekkivaid jäätmeliike hakatakse vastu võtma lekkekindlates mahutites,</w:t>
      </w:r>
      <w:r>
        <w:t xml:space="preserve"> </w:t>
      </w:r>
      <w:r w:rsidRPr="00C26BFB">
        <w:t>lahtiselt kogutavaid jäätmeliike asfalteeritud platsil varjualuse all, ohtlikke jäätmeid selleks</w:t>
      </w:r>
      <w:r>
        <w:t xml:space="preserve"> </w:t>
      </w:r>
      <w:r w:rsidRPr="00C26BFB">
        <w:t>ettevalmistatud ruumides ja suletavates mahutites. Kogutavaid jäätmeid hoitakse ajutiselt ning</w:t>
      </w:r>
      <w:r>
        <w:t xml:space="preserve"> </w:t>
      </w:r>
      <w:r w:rsidRPr="00C26BFB">
        <w:t xml:space="preserve">antakse üle selleks vastavat luba omavale ettevõttele. </w:t>
      </w:r>
      <w:r>
        <w:t>K</w:t>
      </w:r>
      <w:r w:rsidRPr="00C26BFB">
        <w:t xml:space="preserve">avandatava tegevusega </w:t>
      </w:r>
      <w:r>
        <w:t xml:space="preserve">ei kaasne </w:t>
      </w:r>
      <w:r w:rsidRPr="00C26BFB">
        <w:t>pinnase ning ja põhjavee reostust</w:t>
      </w:r>
      <w:r>
        <w:t>, sest jäätme</w:t>
      </w:r>
      <w:r w:rsidRPr="00C26BFB">
        <w:t>jaama</w:t>
      </w:r>
      <w:r>
        <w:t xml:space="preserve"> alla minev maa-ala asfalteeritakse, </w:t>
      </w:r>
      <w:r w:rsidRPr="00C26BFB">
        <w:t>sademe- ja</w:t>
      </w:r>
      <w:r>
        <w:t xml:space="preserve"> </w:t>
      </w:r>
      <w:proofErr w:type="spellStart"/>
      <w:r w:rsidRPr="00C26BFB">
        <w:t>nõrgvesi</w:t>
      </w:r>
      <w:proofErr w:type="spellEnd"/>
      <w:r w:rsidRPr="00C26BFB">
        <w:t xml:space="preserve"> kogutakse ning suunatakse puhastatult </w:t>
      </w:r>
      <w:proofErr w:type="spellStart"/>
      <w:r w:rsidRPr="00C26BFB">
        <w:t>nõrgveesüsteemi</w:t>
      </w:r>
      <w:proofErr w:type="spellEnd"/>
      <w:r>
        <w:t>;</w:t>
      </w:r>
    </w:p>
    <w:p w14:paraId="36A8060F" w14:textId="67205461" w:rsidR="00714040" w:rsidRDefault="00714040" w:rsidP="00714040">
      <w:pPr>
        <w:pStyle w:val="Loendilik"/>
        <w:numPr>
          <w:ilvl w:val="0"/>
          <w:numId w:val="6"/>
        </w:numPr>
        <w:autoSpaceDE w:val="0"/>
        <w:autoSpaceDN w:val="0"/>
        <w:adjustRightInd w:val="0"/>
      </w:pPr>
      <w:r>
        <w:t>d</w:t>
      </w:r>
      <w:r w:rsidRPr="00C26BFB">
        <w:t>etailplaneeringu alal ja vahetus läheduses ei asu looduskaitsealuseid üksikobjekte ja ei esine</w:t>
      </w:r>
      <w:r>
        <w:t xml:space="preserve"> </w:t>
      </w:r>
      <w:r w:rsidRPr="00C26BFB">
        <w:t>kaitsealuste taime- ning loomaliikide kasvukohti ja elupaiku</w:t>
      </w:r>
      <w:r>
        <w:t>;</w:t>
      </w:r>
    </w:p>
    <w:p w14:paraId="1A918115" w14:textId="76F9B2A9" w:rsidR="00714040" w:rsidRDefault="00714040" w:rsidP="00714040">
      <w:pPr>
        <w:pStyle w:val="Loendilik"/>
        <w:numPr>
          <w:ilvl w:val="0"/>
          <w:numId w:val="6"/>
        </w:numPr>
        <w:autoSpaceDE w:val="0"/>
        <w:autoSpaceDN w:val="0"/>
        <w:adjustRightInd w:val="0"/>
      </w:pPr>
      <w:r>
        <w:t>k</w:t>
      </w:r>
      <w:r w:rsidRPr="00C26BFB">
        <w:t>avandatava tegevusega kaasneda võivate mõjude leevendamisega seonduvad küsimused on</w:t>
      </w:r>
      <w:r>
        <w:t xml:space="preserve"> </w:t>
      </w:r>
      <w:r w:rsidRPr="00C26BFB">
        <w:t>võimalik lahendada detailplaneeringu koostamise käigus ja anda keskkonnatingimused</w:t>
      </w:r>
      <w:r>
        <w:t xml:space="preserve"> </w:t>
      </w:r>
      <w:r w:rsidRPr="00C26BFB">
        <w:t xml:space="preserve">detailplaneeringu koosseisus (turvatud ja piirdeaiaga territoorium, kontrollitud </w:t>
      </w:r>
      <w:proofErr w:type="spellStart"/>
      <w:r w:rsidRPr="00C26BFB">
        <w:t>nõrgvee</w:t>
      </w:r>
      <w:proofErr w:type="spellEnd"/>
      <w:r>
        <w:t xml:space="preserve"> </w:t>
      </w:r>
      <w:r w:rsidRPr="00C26BFB">
        <w:t>kogumine, kõvakattega plats, jäätmemahutite õige paigutus ja valik, planeeritud töökorraldus ja</w:t>
      </w:r>
      <w:r>
        <w:t xml:space="preserve"> </w:t>
      </w:r>
      <w:r w:rsidRPr="00C26BFB">
        <w:t>väljaõppinud jäätmete vastuvõtja jms), mistõttu ei ole eraldi keskkonnamõju strateegilise</w:t>
      </w:r>
      <w:r>
        <w:t xml:space="preserve"> </w:t>
      </w:r>
      <w:r w:rsidRPr="00C26BFB">
        <w:t>hindamise läbiviimine vajalik.</w:t>
      </w:r>
    </w:p>
    <w:p w14:paraId="5B11B50E" w14:textId="77777777" w:rsidR="00714040" w:rsidRDefault="00714040" w:rsidP="00714040">
      <w:pPr>
        <w:autoSpaceDE w:val="0"/>
        <w:autoSpaceDN w:val="0"/>
        <w:adjustRightInd w:val="0"/>
        <w:spacing w:after="0"/>
        <w:rPr>
          <w:color w:val="000000" w:themeColor="text1"/>
          <w:bdr w:val="none" w:sz="0" w:space="0" w:color="auto" w:frame="1"/>
        </w:rPr>
      </w:pPr>
    </w:p>
    <w:p w14:paraId="515BBD4A" w14:textId="51CAD10D" w:rsidR="00714040" w:rsidRDefault="00714040" w:rsidP="00714040">
      <w:pPr>
        <w:keepNext/>
        <w:spacing w:after="0"/>
        <w:outlineLvl w:val="0"/>
        <w:rPr>
          <w:color w:val="000000" w:themeColor="text1"/>
        </w:rPr>
      </w:pPr>
      <w:r>
        <w:rPr>
          <w:color w:val="000000" w:themeColor="text1"/>
        </w:rPr>
        <w:t xml:space="preserve">Vastavalt </w:t>
      </w:r>
      <w:proofErr w:type="spellStart"/>
      <w:r>
        <w:rPr>
          <w:color w:val="000000" w:themeColor="text1"/>
        </w:rPr>
        <w:t>KeHJS</w:t>
      </w:r>
      <w:proofErr w:type="spellEnd"/>
      <w:r>
        <w:rPr>
          <w:color w:val="000000" w:themeColor="text1"/>
        </w:rPr>
        <w:t xml:space="preserve"> § 33 lõikele 6 esitas vallavalitsus </w:t>
      </w:r>
      <w:r w:rsidRPr="003B338E">
        <w:t>06.04.2020</w:t>
      </w:r>
      <w:r>
        <w:rPr>
          <w:color w:val="000000" w:themeColor="text1"/>
        </w:rPr>
        <w:t xml:space="preserve"> kirjaga nr </w:t>
      </w:r>
      <w:r w:rsidRPr="003B338E">
        <w:t>6-3/503</w:t>
      </w:r>
      <w:r>
        <w:rPr>
          <w:color w:val="000000" w:themeColor="text1"/>
        </w:rPr>
        <w:t xml:space="preserve"> eelhinnangu koos detailplaneeringu algatamise otsuse eelnõuga Keskkonnametile seisukoha küsimiseks keskkonnamõju strateegilise hindamise algatamise vajalikkuse kohta. </w:t>
      </w:r>
    </w:p>
    <w:p w14:paraId="1056C95F" w14:textId="77777777" w:rsidR="00714040" w:rsidRDefault="00714040" w:rsidP="00714040">
      <w:pPr>
        <w:keepNext/>
        <w:spacing w:after="0"/>
        <w:outlineLvl w:val="0"/>
        <w:rPr>
          <w:color w:val="000000" w:themeColor="text1"/>
        </w:rPr>
      </w:pPr>
    </w:p>
    <w:p w14:paraId="54BE7463" w14:textId="75494FCF" w:rsidR="00714040" w:rsidRDefault="00714040" w:rsidP="00884FE4">
      <w:pPr>
        <w:keepNext/>
        <w:outlineLvl w:val="0"/>
        <w:rPr>
          <w:color w:val="000000" w:themeColor="text1"/>
        </w:rPr>
      </w:pPr>
      <w:r>
        <w:rPr>
          <w:color w:val="000000" w:themeColor="text1"/>
        </w:rPr>
        <w:t xml:space="preserve">Keskkonnaamet on </w:t>
      </w:r>
      <w:r w:rsidR="00884FE4">
        <w:rPr>
          <w:color w:val="000000" w:themeColor="text1"/>
        </w:rPr>
        <w:t xml:space="preserve">29.04.2020 </w:t>
      </w:r>
      <w:r>
        <w:rPr>
          <w:color w:val="000000" w:themeColor="text1"/>
        </w:rPr>
        <w:t xml:space="preserve">kirjas nr </w:t>
      </w:r>
      <w:r w:rsidR="00884FE4">
        <w:rPr>
          <w:color w:val="000000" w:themeColor="text1"/>
        </w:rPr>
        <w:t>6-5/20/5350-2 on nõustunud eelhinnangu järeldustega</w:t>
      </w:r>
      <w:r w:rsidR="00884FE4">
        <w:rPr>
          <w:color w:val="000000" w:themeColor="text1"/>
        </w:rPr>
        <w:t xml:space="preserve">, </w:t>
      </w:r>
      <w:r w:rsidR="00884FE4">
        <w:rPr>
          <w:color w:val="000000" w:themeColor="text1"/>
        </w:rPr>
        <w:t>et nimetatud tegevusega ei kaasne eeldatavalt olulist negatiivset mõju</w:t>
      </w:r>
      <w:r w:rsidR="00884FE4">
        <w:rPr>
          <w:color w:val="000000" w:themeColor="text1"/>
        </w:rPr>
        <w:t>. E</w:t>
      </w:r>
      <w:r w:rsidR="00884FE4">
        <w:rPr>
          <w:color w:val="000000" w:themeColor="text1"/>
        </w:rPr>
        <w:t xml:space="preserve">elhinnangut on täiendatud Keskkonnaameti poolt tehtud ettepanekute osas. </w:t>
      </w:r>
    </w:p>
    <w:p w14:paraId="21DF7F4A" w14:textId="6C780E03" w:rsidR="00714040" w:rsidRDefault="00714040" w:rsidP="0071404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Abja </w:t>
      </w:r>
      <w:r w:rsidRPr="002F12E2">
        <w:rPr>
          <w:color w:val="000000" w:themeColor="text1"/>
        </w:rPr>
        <w:t xml:space="preserve">valla üldplaneeringuga on detailplaneeringu ala reserveeritud </w:t>
      </w:r>
      <w:r>
        <w:rPr>
          <w:color w:val="000000" w:themeColor="text1"/>
        </w:rPr>
        <w:t>tootmismaaks</w:t>
      </w:r>
      <w:r w:rsidRPr="002F12E2">
        <w:rPr>
          <w:color w:val="000000" w:themeColor="text1"/>
        </w:rPr>
        <w:t xml:space="preserve"> ning on munitsipaalomandisse kuuluv maa. </w:t>
      </w:r>
      <w:r>
        <w:rPr>
          <w:color w:val="000000" w:themeColor="text1"/>
        </w:rPr>
        <w:t>Eelhinnangu analüüsi tulemusel k</w:t>
      </w:r>
      <w:r w:rsidRPr="002F12E2">
        <w:rPr>
          <w:color w:val="000000" w:themeColor="text1"/>
        </w:rPr>
        <w:t xml:space="preserve">avandatava tegevusega ei kaasne olulist negatiivset keskkonnamõju ning keskkonnamõju strateegiline hindamine ei ole vajalik. </w:t>
      </w:r>
    </w:p>
    <w:p w14:paraId="42025044" w14:textId="77777777" w:rsidR="00714040" w:rsidRDefault="00714040" w:rsidP="00714040">
      <w:pPr>
        <w:spacing w:after="0"/>
        <w:rPr>
          <w:color w:val="000000" w:themeColor="text1"/>
        </w:rPr>
      </w:pPr>
    </w:p>
    <w:p w14:paraId="16231094" w14:textId="18233ED3" w:rsidR="00714040" w:rsidRPr="002F12E2" w:rsidRDefault="00714040" w:rsidP="00714040">
      <w:pPr>
        <w:spacing w:after="0"/>
        <w:rPr>
          <w:color w:val="000000" w:themeColor="text1"/>
        </w:rPr>
      </w:pPr>
      <w:r w:rsidRPr="002F12E2">
        <w:rPr>
          <w:color w:val="000000" w:themeColor="text1"/>
        </w:rPr>
        <w:t xml:space="preserve">Võttes aluseks eeltoodu, kohaliku omavalitsuse korralduse seaduse § 6 lõike 1, planeerimisseaduse § 128 lõiked 1 ja 5, keskkonnamõju hindamise ja keskkonnajuhtimissüsteemi seaduse § 6 lõiked </w:t>
      </w:r>
      <w:r>
        <w:rPr>
          <w:color w:val="000000" w:themeColor="text1"/>
        </w:rPr>
        <w:t>2</w:t>
      </w:r>
      <w:r w:rsidRPr="002F12E2">
        <w:rPr>
          <w:color w:val="000000" w:themeColor="text1"/>
        </w:rPr>
        <w:t xml:space="preserve"> </w:t>
      </w:r>
      <w:r>
        <w:rPr>
          <w:color w:val="000000" w:themeColor="text1"/>
        </w:rPr>
        <w:t>punkt 11</w:t>
      </w:r>
      <w:r w:rsidRPr="002F12E2">
        <w:rPr>
          <w:color w:val="000000" w:themeColor="text1"/>
        </w:rPr>
        <w:t xml:space="preserve"> § 35 lõiked 1, 3 ja 5, Mulgi Vallavolikogu määruse nr 47 „Planeerimisseaduse ja ehitusseadustiku rakendamine Mulgi vallas“ §</w:t>
      </w:r>
      <w:r>
        <w:rPr>
          <w:color w:val="000000" w:themeColor="text1"/>
        </w:rPr>
        <w:t xml:space="preserve"> 2</w:t>
      </w:r>
      <w:r w:rsidRPr="002F12E2">
        <w:rPr>
          <w:color w:val="000000" w:themeColor="text1"/>
        </w:rPr>
        <w:t xml:space="preserve"> punkti 1 ja 2.</w:t>
      </w:r>
    </w:p>
    <w:p w14:paraId="5A3FB74F" w14:textId="77777777" w:rsidR="00714040" w:rsidRPr="002F12E2" w:rsidRDefault="00714040" w:rsidP="00714040">
      <w:pPr>
        <w:spacing w:after="0"/>
        <w:rPr>
          <w:color w:val="000000" w:themeColor="text1"/>
        </w:rPr>
      </w:pPr>
    </w:p>
    <w:p w14:paraId="59683EB8" w14:textId="77777777" w:rsidR="00714040" w:rsidRPr="00E7266F" w:rsidRDefault="00714040" w:rsidP="00714040">
      <w:pPr>
        <w:spacing w:after="0"/>
        <w:rPr>
          <w:b/>
          <w:bCs/>
          <w:color w:val="000000" w:themeColor="text1"/>
          <w:lang w:eastAsia="zh-CN"/>
        </w:rPr>
      </w:pPr>
      <w:r w:rsidRPr="00E7266F">
        <w:rPr>
          <w:b/>
          <w:bCs/>
          <w:color w:val="000000" w:themeColor="text1"/>
        </w:rPr>
        <w:t>Mulgi Vallavolikogu o t s u s t a b:</w:t>
      </w:r>
    </w:p>
    <w:p w14:paraId="0F3AFDB3" w14:textId="77777777" w:rsidR="00714040" w:rsidRPr="002F12E2" w:rsidRDefault="00714040" w:rsidP="00714040">
      <w:pPr>
        <w:spacing w:after="0"/>
        <w:rPr>
          <w:color w:val="000000" w:themeColor="text1"/>
        </w:rPr>
      </w:pPr>
    </w:p>
    <w:p w14:paraId="6523823C" w14:textId="7A3BDD01" w:rsidR="00714040" w:rsidRDefault="00714040" w:rsidP="00714040">
      <w:pPr>
        <w:pStyle w:val="Loendilik"/>
        <w:numPr>
          <w:ilvl w:val="0"/>
          <w:numId w:val="3"/>
        </w:numPr>
        <w:rPr>
          <w:color w:val="000000" w:themeColor="text1"/>
        </w:rPr>
      </w:pPr>
      <w:r w:rsidRPr="002F12E2">
        <w:rPr>
          <w:color w:val="000000" w:themeColor="text1"/>
        </w:rPr>
        <w:t>Algatada</w:t>
      </w:r>
      <w:r>
        <w:rPr>
          <w:color w:val="000000" w:themeColor="text1"/>
        </w:rPr>
        <w:t xml:space="preserve"> detailplaneeringu koostamine Mulgi Vallavalitsuse tellimisel ja finantseerimisel, Kastani tn 3 (katastritunnus </w:t>
      </w:r>
      <w:r w:rsidRPr="00691BCE">
        <w:rPr>
          <w:color w:val="000000" w:themeColor="text1"/>
        </w:rPr>
        <w:t xml:space="preserve">48001:001:0367 </w:t>
      </w:r>
      <w:r>
        <w:rPr>
          <w:color w:val="000000" w:themeColor="text1"/>
        </w:rPr>
        <w:t xml:space="preserve">) kinnistul Põlde külas. </w:t>
      </w:r>
    </w:p>
    <w:p w14:paraId="2D990DA9" w14:textId="77777777" w:rsidR="00714040" w:rsidRDefault="00714040" w:rsidP="00714040">
      <w:pPr>
        <w:pStyle w:val="Loendilik"/>
        <w:ind w:left="720"/>
        <w:rPr>
          <w:color w:val="000000" w:themeColor="text1"/>
        </w:rPr>
      </w:pPr>
    </w:p>
    <w:p w14:paraId="4EFBBED3" w14:textId="77777777" w:rsidR="00714040" w:rsidRDefault="00714040" w:rsidP="00714040">
      <w:pPr>
        <w:pStyle w:val="Loendilik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Detailplaneeringu koostamise eesmärk on jäätmejaama rajamine.</w:t>
      </w:r>
    </w:p>
    <w:p w14:paraId="2AD483D0" w14:textId="77777777" w:rsidR="00714040" w:rsidRPr="002F12E2" w:rsidRDefault="00714040" w:rsidP="00714040">
      <w:pPr>
        <w:pStyle w:val="Loendilik"/>
        <w:ind w:left="720"/>
        <w:rPr>
          <w:color w:val="000000" w:themeColor="text1"/>
        </w:rPr>
      </w:pPr>
    </w:p>
    <w:p w14:paraId="35D19044" w14:textId="7AA7BFF6" w:rsidR="00714040" w:rsidRDefault="00714040" w:rsidP="00714040">
      <w:pPr>
        <w:pStyle w:val="Loendilik"/>
        <w:numPr>
          <w:ilvl w:val="0"/>
          <w:numId w:val="3"/>
        </w:numPr>
        <w:rPr>
          <w:color w:val="000000" w:themeColor="text1"/>
        </w:rPr>
      </w:pPr>
      <w:r w:rsidRPr="002F12E2">
        <w:rPr>
          <w:color w:val="000000" w:themeColor="text1"/>
        </w:rPr>
        <w:t xml:space="preserve">Kinnitada detailplaneeringualale lähtesisukohad vastavalt Lisale </w:t>
      </w:r>
      <w:r>
        <w:rPr>
          <w:color w:val="000000" w:themeColor="text1"/>
        </w:rPr>
        <w:t>1</w:t>
      </w:r>
      <w:r w:rsidRPr="002F12E2">
        <w:rPr>
          <w:color w:val="000000" w:themeColor="text1"/>
        </w:rPr>
        <w:t>.</w:t>
      </w:r>
    </w:p>
    <w:p w14:paraId="0A80CA4F" w14:textId="77777777" w:rsidR="00874B1F" w:rsidRPr="00874B1F" w:rsidRDefault="00874B1F" w:rsidP="00874B1F">
      <w:pPr>
        <w:pStyle w:val="Loendilik"/>
        <w:rPr>
          <w:color w:val="000000" w:themeColor="text1"/>
        </w:rPr>
      </w:pPr>
    </w:p>
    <w:p w14:paraId="107C4571" w14:textId="77777777" w:rsidR="00874B1F" w:rsidRPr="002F12E2" w:rsidRDefault="00874B1F" w:rsidP="00874B1F">
      <w:pPr>
        <w:pStyle w:val="Loendilik"/>
        <w:ind w:left="720"/>
        <w:rPr>
          <w:color w:val="000000" w:themeColor="text1"/>
        </w:rPr>
      </w:pPr>
    </w:p>
    <w:p w14:paraId="432A6275" w14:textId="0CCD8EA5" w:rsidR="00714040" w:rsidRPr="002F12E2" w:rsidRDefault="00714040" w:rsidP="00714040">
      <w:pPr>
        <w:pStyle w:val="Loendilik"/>
        <w:numPr>
          <w:ilvl w:val="0"/>
          <w:numId w:val="3"/>
        </w:numPr>
        <w:rPr>
          <w:color w:val="000000" w:themeColor="text1"/>
        </w:rPr>
      </w:pPr>
      <w:r w:rsidRPr="002F12E2">
        <w:rPr>
          <w:color w:val="000000" w:themeColor="text1"/>
        </w:rPr>
        <w:lastRenderedPageBreak/>
        <w:t xml:space="preserve">Mitte algatada </w:t>
      </w:r>
      <w:r>
        <w:rPr>
          <w:color w:val="000000" w:themeColor="text1"/>
        </w:rPr>
        <w:t xml:space="preserve">jäätmejaama </w:t>
      </w:r>
      <w:r w:rsidRPr="002F12E2">
        <w:rPr>
          <w:color w:val="000000" w:themeColor="text1"/>
        </w:rPr>
        <w:t xml:space="preserve">detailplaneeringule keskkonnamõju </w:t>
      </w:r>
      <w:proofErr w:type="spellStart"/>
      <w:r w:rsidRPr="002F12E2">
        <w:rPr>
          <w:color w:val="000000" w:themeColor="text1"/>
        </w:rPr>
        <w:t>stateegilist</w:t>
      </w:r>
      <w:proofErr w:type="spellEnd"/>
      <w:r w:rsidRPr="002F12E2">
        <w:rPr>
          <w:color w:val="000000" w:themeColor="text1"/>
        </w:rPr>
        <w:t xml:space="preserve"> hindamist vastavalt Lisale 2.</w:t>
      </w:r>
    </w:p>
    <w:p w14:paraId="15B5D3B9" w14:textId="77777777" w:rsidR="00456B25" w:rsidRPr="002F12E2" w:rsidRDefault="00456B25" w:rsidP="00714040">
      <w:pPr>
        <w:spacing w:after="0"/>
        <w:rPr>
          <w:color w:val="000000" w:themeColor="text1"/>
        </w:rPr>
      </w:pPr>
    </w:p>
    <w:p w14:paraId="1CFA2603" w14:textId="5814BB6E" w:rsidR="00714040" w:rsidRPr="002F12E2" w:rsidRDefault="00714040" w:rsidP="00714040">
      <w:pPr>
        <w:numPr>
          <w:ilvl w:val="0"/>
          <w:numId w:val="3"/>
        </w:numPr>
        <w:spacing w:after="0"/>
        <w:rPr>
          <w:color w:val="000000" w:themeColor="text1"/>
        </w:rPr>
      </w:pPr>
      <w:r w:rsidRPr="002F12E2">
        <w:rPr>
          <w:color w:val="000000" w:themeColor="text1"/>
        </w:rPr>
        <w:t xml:space="preserve">Kooskõlastatud detailplaneering tuleb esitada </w:t>
      </w:r>
      <w:r>
        <w:rPr>
          <w:color w:val="000000" w:themeColor="text1"/>
        </w:rPr>
        <w:t xml:space="preserve">vallvolikogu </w:t>
      </w:r>
      <w:r w:rsidRPr="002F12E2">
        <w:rPr>
          <w:color w:val="000000" w:themeColor="text1"/>
        </w:rPr>
        <w:t>vastuvõtmiseks hiljemalt ühe aasta jooksul planeeringu lähteülesande kinnitamise kuupäevast arvates. V</w:t>
      </w:r>
      <w:r>
        <w:rPr>
          <w:color w:val="000000" w:themeColor="text1"/>
        </w:rPr>
        <w:t>olikogu</w:t>
      </w:r>
      <w:r w:rsidRPr="002F12E2">
        <w:rPr>
          <w:color w:val="000000" w:themeColor="text1"/>
        </w:rPr>
        <w:t xml:space="preserve"> võib põhjendatud taotluse alusel pikendada detailplaneeringu esitamise tähtaega. Taotlus detailplaneeringu esitamise tähtaja pikendamiseks tuleb esitada hiljemalt üks kuu enne detailplaneeringu esitamise tähtaja lõppemist.</w:t>
      </w:r>
    </w:p>
    <w:p w14:paraId="43910D84" w14:textId="77777777" w:rsidR="00714040" w:rsidRPr="002F12E2" w:rsidRDefault="00714040" w:rsidP="00714040">
      <w:pPr>
        <w:spacing w:after="0"/>
        <w:rPr>
          <w:color w:val="000000" w:themeColor="text1"/>
        </w:rPr>
      </w:pPr>
    </w:p>
    <w:p w14:paraId="2EC06549" w14:textId="77777777" w:rsidR="00714040" w:rsidRPr="0071147F" w:rsidRDefault="00714040" w:rsidP="00714040">
      <w:pPr>
        <w:pStyle w:val="Loendilik"/>
        <w:ind w:left="720"/>
        <w:rPr>
          <w:color w:val="000000" w:themeColor="text1"/>
        </w:rPr>
      </w:pPr>
    </w:p>
    <w:p w14:paraId="25FA5D50" w14:textId="77777777" w:rsidR="00714040" w:rsidRDefault="00714040" w:rsidP="00714040">
      <w:pPr>
        <w:pStyle w:val="Loendilik"/>
        <w:ind w:left="720"/>
        <w:rPr>
          <w:color w:val="000000" w:themeColor="text1"/>
        </w:rPr>
      </w:pPr>
      <w:r w:rsidRPr="002F12E2">
        <w:rPr>
          <w:color w:val="000000" w:themeColor="text1"/>
        </w:rPr>
        <w:t xml:space="preserve"> </w:t>
      </w:r>
    </w:p>
    <w:p w14:paraId="4530EBB2" w14:textId="3303B74C" w:rsidR="00714040" w:rsidRDefault="00714040" w:rsidP="00714040">
      <w:pPr>
        <w:spacing w:after="0"/>
        <w:rPr>
          <w:color w:val="000000" w:themeColor="text1"/>
        </w:rPr>
      </w:pPr>
    </w:p>
    <w:p w14:paraId="309BBEE5" w14:textId="77777777" w:rsidR="00714040" w:rsidRPr="002F12E2" w:rsidRDefault="00714040" w:rsidP="00714040">
      <w:pPr>
        <w:spacing w:after="0"/>
        <w:rPr>
          <w:color w:val="000000" w:themeColor="text1"/>
        </w:rPr>
      </w:pPr>
    </w:p>
    <w:p w14:paraId="00CED64C" w14:textId="77777777" w:rsidR="00714040" w:rsidRPr="002F12E2" w:rsidRDefault="00714040" w:rsidP="00714040">
      <w:pPr>
        <w:spacing w:after="0"/>
        <w:ind w:left="360"/>
        <w:rPr>
          <w:color w:val="000000" w:themeColor="text1"/>
        </w:rPr>
      </w:pPr>
      <w:r>
        <w:rPr>
          <w:color w:val="000000" w:themeColor="text1"/>
        </w:rPr>
        <w:t>Arvo Maling</w:t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</w:p>
    <w:p w14:paraId="19FFD1CA" w14:textId="77777777" w:rsidR="00714040" w:rsidRPr="002F12E2" w:rsidRDefault="00714040" w:rsidP="00714040">
      <w:pPr>
        <w:spacing w:after="0"/>
        <w:ind w:firstLine="360"/>
        <w:rPr>
          <w:color w:val="000000" w:themeColor="text1"/>
        </w:rPr>
      </w:pPr>
      <w:r w:rsidRPr="002F12E2">
        <w:rPr>
          <w:color w:val="000000" w:themeColor="text1"/>
        </w:rPr>
        <w:t>V</w:t>
      </w:r>
      <w:r>
        <w:rPr>
          <w:color w:val="000000" w:themeColor="text1"/>
        </w:rPr>
        <w:t>olikogu esimees</w:t>
      </w:r>
      <w:r w:rsidRPr="002F12E2">
        <w:rPr>
          <w:color w:val="000000" w:themeColor="text1"/>
        </w:rPr>
        <w:t xml:space="preserve"> </w:t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</w:r>
      <w:r w:rsidRPr="002F12E2">
        <w:rPr>
          <w:color w:val="000000" w:themeColor="text1"/>
        </w:rPr>
        <w:tab/>
        <w:t xml:space="preserve"> </w:t>
      </w:r>
    </w:p>
    <w:p w14:paraId="0620045C" w14:textId="6D2DA9B9" w:rsidR="00714040" w:rsidRPr="002F12E2" w:rsidRDefault="00714040" w:rsidP="00714040">
      <w:pPr>
        <w:spacing w:after="0"/>
        <w:ind w:left="360"/>
        <w:rPr>
          <w:color w:val="000000" w:themeColor="text1"/>
        </w:rPr>
      </w:pPr>
    </w:p>
    <w:p w14:paraId="1553F176" w14:textId="6446396D" w:rsidR="00714040" w:rsidRDefault="00714040" w:rsidP="00714040">
      <w:pPr>
        <w:spacing w:after="0"/>
        <w:ind w:left="360"/>
        <w:rPr>
          <w:color w:val="000000" w:themeColor="text1"/>
        </w:rPr>
      </w:pPr>
    </w:p>
    <w:p w14:paraId="7515E927" w14:textId="77777777" w:rsidR="00714040" w:rsidRPr="002F12E2" w:rsidRDefault="00714040" w:rsidP="00714040">
      <w:pPr>
        <w:spacing w:after="0"/>
        <w:ind w:left="360"/>
        <w:rPr>
          <w:color w:val="000000" w:themeColor="text1"/>
        </w:rPr>
      </w:pPr>
    </w:p>
    <w:p w14:paraId="50630842" w14:textId="3BC19713" w:rsidR="00714040" w:rsidRPr="002F12E2" w:rsidRDefault="00714040" w:rsidP="00714040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F12E2">
        <w:rPr>
          <w:rFonts w:ascii="Times New Roman" w:hAnsi="Times New Roman"/>
          <w:color w:val="000000" w:themeColor="text1"/>
          <w:sz w:val="24"/>
          <w:szCs w:val="24"/>
        </w:rPr>
        <w:t xml:space="preserve">Ärakiri: </w:t>
      </w:r>
    </w:p>
    <w:p w14:paraId="024099A5" w14:textId="77777777" w:rsidR="00714040" w:rsidRPr="00AF27F6" w:rsidRDefault="00714040" w:rsidP="00714040">
      <w:pPr>
        <w:pStyle w:val="Vahede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F27F6">
        <w:rPr>
          <w:rFonts w:ascii="Times New Roman" w:hAnsi="Times New Roman"/>
          <w:sz w:val="24"/>
          <w:szCs w:val="24"/>
        </w:rPr>
        <w:t xml:space="preserve">Keskkonnaamet </w:t>
      </w:r>
      <w:hyperlink r:id="rId8" w:history="1">
        <w:r w:rsidRPr="00AF27F6">
          <w:rPr>
            <w:rStyle w:val="Hperlink"/>
            <w:rFonts w:ascii="Times New Roman" w:hAnsi="Times New Roman"/>
            <w:sz w:val="24"/>
            <w:szCs w:val="24"/>
          </w:rPr>
          <w:t>ivo.ojamae@keskkonnaamet.ee</w:t>
        </w:r>
      </w:hyperlink>
    </w:p>
    <w:p w14:paraId="0352F9A8" w14:textId="77777777" w:rsidR="00714040" w:rsidRDefault="00714040" w:rsidP="00714040">
      <w:pPr>
        <w:pStyle w:val="Vahedet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Sten-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Maikel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Udras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D50F74">
          <w:rPr>
            <w:rStyle w:val="Hperlink"/>
            <w:rFonts w:ascii="Times New Roman" w:hAnsi="Times New Roman"/>
            <w:sz w:val="24"/>
            <w:szCs w:val="24"/>
          </w:rPr>
          <w:t>maikel@mulgivald.ee</w:t>
        </w:r>
      </w:hyperlink>
    </w:p>
    <w:p w14:paraId="214043AE" w14:textId="77777777" w:rsidR="00714040" w:rsidRPr="00E1296E" w:rsidRDefault="00714040" w:rsidP="00714040">
      <w:pPr>
        <w:pStyle w:val="Vahedeta"/>
        <w:numPr>
          <w:ilvl w:val="0"/>
          <w:numId w:val="4"/>
        </w:numPr>
        <w:rPr>
          <w:color w:val="000000" w:themeColor="text1"/>
        </w:rPr>
      </w:pPr>
      <w:r w:rsidRPr="00E1296E">
        <w:rPr>
          <w:rFonts w:ascii="Times New Roman" w:hAnsi="Times New Roman"/>
          <w:color w:val="000000" w:themeColor="text1"/>
          <w:sz w:val="24"/>
          <w:szCs w:val="24"/>
        </w:rPr>
        <w:t xml:space="preserve">Tiia Kukk </w:t>
      </w:r>
      <w:hyperlink r:id="rId10" w:history="1">
        <w:r w:rsidRPr="00D50F74">
          <w:rPr>
            <w:rStyle w:val="Hperlink"/>
            <w:rFonts w:ascii="Times New Roman" w:hAnsi="Times New Roman"/>
            <w:sz w:val="24"/>
            <w:szCs w:val="24"/>
          </w:rPr>
          <w:t>tiia.kukk@mulgivald.ee</w:t>
        </w:r>
      </w:hyperlink>
    </w:p>
    <w:p w14:paraId="2266D673" w14:textId="77777777" w:rsidR="00714040" w:rsidRPr="00C321D4" w:rsidRDefault="00714040" w:rsidP="00714040">
      <w:pPr>
        <w:pStyle w:val="Pis"/>
        <w:rPr>
          <w:rFonts w:cs="Times New Roman"/>
          <w:szCs w:val="24"/>
        </w:rPr>
      </w:pPr>
    </w:p>
    <w:p w14:paraId="65C39FC6" w14:textId="35B082E2" w:rsidR="00DF58A6" w:rsidRDefault="00DF58A6" w:rsidP="00714040">
      <w:pPr>
        <w:pStyle w:val="Pis"/>
        <w:rPr>
          <w:rFonts w:cs="Times New Roman"/>
          <w:szCs w:val="24"/>
        </w:rPr>
      </w:pPr>
    </w:p>
    <w:sectPr w:rsidR="00DF58A6" w:rsidSect="00714040">
      <w:headerReference w:type="first" r:id="rId11"/>
      <w:pgSz w:w="11906" w:h="16838"/>
      <w:pgMar w:top="1135" w:right="851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BC5B" w14:textId="77777777" w:rsidR="00BC28AE" w:rsidRDefault="00BC28AE" w:rsidP="00886E50">
      <w:pPr>
        <w:spacing w:after="0"/>
      </w:pPr>
      <w:r>
        <w:separator/>
      </w:r>
    </w:p>
  </w:endnote>
  <w:endnote w:type="continuationSeparator" w:id="0">
    <w:p w14:paraId="74CA8881" w14:textId="77777777" w:rsidR="00BC28AE" w:rsidRDefault="00BC28A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2BCA" w14:textId="77777777" w:rsidR="00BC28AE" w:rsidRDefault="00BC28AE" w:rsidP="00886E50">
      <w:pPr>
        <w:spacing w:after="0"/>
      </w:pPr>
      <w:r>
        <w:separator/>
      </w:r>
    </w:p>
  </w:footnote>
  <w:footnote w:type="continuationSeparator" w:id="0">
    <w:p w14:paraId="3A237721" w14:textId="77777777" w:rsidR="00BC28AE" w:rsidRDefault="00BC28A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2DF32C0B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66A8"/>
    <w:multiLevelType w:val="hybridMultilevel"/>
    <w:tmpl w:val="A09040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A65F5B"/>
    <w:multiLevelType w:val="hybridMultilevel"/>
    <w:tmpl w:val="BECE8A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A6A69"/>
    <w:multiLevelType w:val="multilevel"/>
    <w:tmpl w:val="12A80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ajorEastAsia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ajorEastAsia" w:cs="Times New Roman" w:hint="default"/>
        <w:color w:val="000000" w:themeColor="text1"/>
      </w:rPr>
    </w:lvl>
  </w:abstractNum>
  <w:abstractNum w:abstractNumId="3" w15:restartNumberingAfterBreak="0">
    <w:nsid w:val="51EC00A7"/>
    <w:multiLevelType w:val="hybridMultilevel"/>
    <w:tmpl w:val="52EC8300"/>
    <w:lvl w:ilvl="0" w:tplc="42588A98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6BC1157E"/>
    <w:multiLevelType w:val="hybridMultilevel"/>
    <w:tmpl w:val="D026FA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0FD9"/>
    <w:multiLevelType w:val="hybridMultilevel"/>
    <w:tmpl w:val="994C5FA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30414"/>
    <w:rsid w:val="0005451C"/>
    <w:rsid w:val="00075E3A"/>
    <w:rsid w:val="000850C1"/>
    <w:rsid w:val="000F37CF"/>
    <w:rsid w:val="00156CCD"/>
    <w:rsid w:val="001A0A8E"/>
    <w:rsid w:val="001A1ACE"/>
    <w:rsid w:val="001A4DB6"/>
    <w:rsid w:val="001D1551"/>
    <w:rsid w:val="0023244B"/>
    <w:rsid w:val="00271366"/>
    <w:rsid w:val="00293C9F"/>
    <w:rsid w:val="002D5E3F"/>
    <w:rsid w:val="002E7FB3"/>
    <w:rsid w:val="003413E8"/>
    <w:rsid w:val="00345EDC"/>
    <w:rsid w:val="003B6185"/>
    <w:rsid w:val="003D0BB8"/>
    <w:rsid w:val="004202E7"/>
    <w:rsid w:val="00456B25"/>
    <w:rsid w:val="00551C2B"/>
    <w:rsid w:val="00565973"/>
    <w:rsid w:val="0057415E"/>
    <w:rsid w:val="005C7C46"/>
    <w:rsid w:val="006130DE"/>
    <w:rsid w:val="00614F91"/>
    <w:rsid w:val="00624C5F"/>
    <w:rsid w:val="006476E6"/>
    <w:rsid w:val="00666FD1"/>
    <w:rsid w:val="00670B24"/>
    <w:rsid w:val="006A482F"/>
    <w:rsid w:val="00714040"/>
    <w:rsid w:val="007608BE"/>
    <w:rsid w:val="00781D36"/>
    <w:rsid w:val="007A68C0"/>
    <w:rsid w:val="007C6330"/>
    <w:rsid w:val="00802380"/>
    <w:rsid w:val="00837150"/>
    <w:rsid w:val="00842058"/>
    <w:rsid w:val="00874B1F"/>
    <w:rsid w:val="00884FE4"/>
    <w:rsid w:val="00886E50"/>
    <w:rsid w:val="00896617"/>
    <w:rsid w:val="00921CD4"/>
    <w:rsid w:val="00942B96"/>
    <w:rsid w:val="00944B35"/>
    <w:rsid w:val="00945C68"/>
    <w:rsid w:val="009A239B"/>
    <w:rsid w:val="00A175EA"/>
    <w:rsid w:val="00AA4B04"/>
    <w:rsid w:val="00AA54BB"/>
    <w:rsid w:val="00AD525E"/>
    <w:rsid w:val="00B01348"/>
    <w:rsid w:val="00B015D8"/>
    <w:rsid w:val="00B17FA6"/>
    <w:rsid w:val="00B3521A"/>
    <w:rsid w:val="00B75721"/>
    <w:rsid w:val="00BC28AE"/>
    <w:rsid w:val="00C321D4"/>
    <w:rsid w:val="00C46075"/>
    <w:rsid w:val="00C71129"/>
    <w:rsid w:val="00CB2C7D"/>
    <w:rsid w:val="00CC3791"/>
    <w:rsid w:val="00CE3021"/>
    <w:rsid w:val="00D33950"/>
    <w:rsid w:val="00D94199"/>
    <w:rsid w:val="00DA7987"/>
    <w:rsid w:val="00DF58A6"/>
    <w:rsid w:val="00E16369"/>
    <w:rsid w:val="00E775E7"/>
    <w:rsid w:val="00EB1CFC"/>
    <w:rsid w:val="00ED4370"/>
    <w:rsid w:val="00F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F58A6"/>
    <w:pPr>
      <w:keepNext/>
      <w:spacing w:after="0"/>
      <w:outlineLvl w:val="1"/>
    </w:pPr>
    <w:rPr>
      <w:rFonts w:eastAsiaTheme="minorEastAsia" w:cs="Times New Roman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character" w:customStyle="1" w:styleId="Pealkiri2Mrk">
    <w:name w:val="Pealkiri 2 Märk"/>
    <w:basedOn w:val="Liguvaikefont"/>
    <w:link w:val="Pealkiri2"/>
    <w:uiPriority w:val="99"/>
    <w:rsid w:val="00DF58A6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DF58A6"/>
    <w:pPr>
      <w:spacing w:after="0"/>
      <w:ind w:left="708"/>
    </w:pPr>
    <w:rPr>
      <w:rFonts w:eastAsiaTheme="minorEastAsia" w:cs="Times New Roman"/>
      <w:szCs w:val="24"/>
    </w:rPr>
  </w:style>
  <w:style w:type="paragraph" w:styleId="Normaallaadveeb">
    <w:name w:val="Normal (Web)"/>
    <w:basedOn w:val="Normaallaad"/>
    <w:uiPriority w:val="99"/>
    <w:unhideWhenUsed/>
    <w:rsid w:val="00E775E7"/>
    <w:pP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styleId="Vahedeta">
    <w:name w:val="No Spacing"/>
    <w:uiPriority w:val="1"/>
    <w:qFormat/>
    <w:rsid w:val="0071404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ojamae@keskkonnaamet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ia.kukk@mulgivald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kel@mulgi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A04E-6B98-4926-9BE8-5DB281FA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870</Words>
  <Characters>5051</Characters>
  <Application>Microsoft Office Word</Application>
  <DocSecurity>0</DocSecurity>
  <Lines>42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Inge Dobrus</cp:lastModifiedBy>
  <cp:revision>3</cp:revision>
  <cp:lastPrinted>2020-02-04T13:57:00Z</cp:lastPrinted>
  <dcterms:created xsi:type="dcterms:W3CDTF">2020-04-23T14:32:00Z</dcterms:created>
  <dcterms:modified xsi:type="dcterms:W3CDTF">2020-05-15T08:31:00Z</dcterms:modified>
</cp:coreProperties>
</file>