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DC3" w:rsidRDefault="00535165">
      <w:pPr>
        <w:spacing w:after="0" w:line="259" w:lineRule="auto"/>
        <w:ind w:left="0" w:firstLine="0"/>
        <w:rPr>
          <w:szCs w:val="24"/>
        </w:rPr>
      </w:pPr>
      <w:r w:rsidRPr="005960FB">
        <w:rPr>
          <w:b/>
          <w:szCs w:val="24"/>
        </w:rPr>
        <w:t xml:space="preserve"> </w:t>
      </w:r>
      <w:r w:rsidR="005960FB">
        <w:rPr>
          <w:b/>
          <w:szCs w:val="24"/>
        </w:rPr>
        <w:tab/>
      </w:r>
      <w:r w:rsidR="005960FB">
        <w:rPr>
          <w:b/>
          <w:szCs w:val="24"/>
        </w:rPr>
        <w:tab/>
      </w:r>
      <w:r w:rsidR="005960FB">
        <w:rPr>
          <w:b/>
          <w:szCs w:val="24"/>
        </w:rPr>
        <w:tab/>
      </w:r>
      <w:r w:rsidR="005960FB">
        <w:rPr>
          <w:b/>
          <w:szCs w:val="24"/>
        </w:rPr>
        <w:tab/>
      </w:r>
      <w:r w:rsidR="005960FB">
        <w:rPr>
          <w:b/>
          <w:szCs w:val="24"/>
        </w:rPr>
        <w:tab/>
      </w:r>
      <w:r w:rsidR="005960FB">
        <w:rPr>
          <w:b/>
          <w:szCs w:val="24"/>
        </w:rPr>
        <w:tab/>
      </w:r>
      <w:r w:rsidR="005960FB">
        <w:rPr>
          <w:b/>
          <w:szCs w:val="24"/>
        </w:rPr>
        <w:tab/>
      </w:r>
      <w:r w:rsidR="005960FB">
        <w:rPr>
          <w:b/>
          <w:szCs w:val="24"/>
        </w:rPr>
        <w:tab/>
      </w:r>
      <w:r w:rsidR="005960FB">
        <w:rPr>
          <w:b/>
          <w:szCs w:val="24"/>
        </w:rPr>
        <w:tab/>
      </w:r>
      <w:r w:rsidR="005960FB" w:rsidRPr="005960FB">
        <w:rPr>
          <w:szCs w:val="24"/>
        </w:rPr>
        <w:t>Lisa</w:t>
      </w:r>
    </w:p>
    <w:p w:rsidR="005960FB" w:rsidRDefault="005960FB">
      <w:pPr>
        <w:spacing w:after="0" w:line="259" w:lineRule="auto"/>
        <w:ind w:left="0" w:firstLine="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Mulgi Vallavolikogu</w:t>
      </w:r>
    </w:p>
    <w:p w:rsidR="005960FB" w:rsidRDefault="005960FB">
      <w:pPr>
        <w:spacing w:after="0" w:line="259" w:lineRule="auto"/>
        <w:ind w:left="0" w:firstLine="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30. jaanuari 2019. a</w:t>
      </w:r>
    </w:p>
    <w:p w:rsidR="005960FB" w:rsidRPr="005960FB" w:rsidRDefault="005960FB">
      <w:pPr>
        <w:spacing w:after="0" w:line="259" w:lineRule="auto"/>
        <w:ind w:left="0" w:firstLine="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otsusele nr</w:t>
      </w:r>
    </w:p>
    <w:p w:rsidR="005960FB" w:rsidRPr="005960FB" w:rsidRDefault="005960FB">
      <w:pPr>
        <w:spacing w:after="0" w:line="259" w:lineRule="auto"/>
        <w:ind w:left="0" w:firstLine="0"/>
        <w:rPr>
          <w:szCs w:val="24"/>
        </w:rPr>
      </w:pPr>
    </w:p>
    <w:p w:rsidR="009F1DC3" w:rsidRPr="005960FB" w:rsidRDefault="009F1DC3">
      <w:pPr>
        <w:spacing w:after="0" w:line="259" w:lineRule="auto"/>
        <w:ind w:left="0" w:firstLine="0"/>
        <w:rPr>
          <w:szCs w:val="24"/>
        </w:rPr>
      </w:pPr>
    </w:p>
    <w:p w:rsidR="009F1DC3" w:rsidRPr="005960FB" w:rsidRDefault="00BD19CC" w:rsidP="002C3715">
      <w:pPr>
        <w:spacing w:after="10" w:line="259" w:lineRule="auto"/>
        <w:ind w:left="0" w:firstLine="0"/>
        <w:jc w:val="center"/>
        <w:rPr>
          <w:b/>
          <w:szCs w:val="24"/>
        </w:rPr>
      </w:pPr>
      <w:r w:rsidRPr="005960FB">
        <w:rPr>
          <w:b/>
          <w:szCs w:val="24"/>
        </w:rPr>
        <w:t>Mulgi</w:t>
      </w:r>
      <w:r w:rsidR="00535165" w:rsidRPr="005960FB">
        <w:rPr>
          <w:b/>
          <w:szCs w:val="24"/>
        </w:rPr>
        <w:t xml:space="preserve"> valla sümboolika</w:t>
      </w:r>
      <w:r w:rsidR="002C3715">
        <w:rPr>
          <w:b/>
          <w:szCs w:val="24"/>
        </w:rPr>
        <w:t xml:space="preserve"> </w:t>
      </w:r>
      <w:r w:rsidR="00535165" w:rsidRPr="005960FB">
        <w:rPr>
          <w:b/>
          <w:szCs w:val="24"/>
        </w:rPr>
        <w:t>konkursi tingimused</w:t>
      </w:r>
    </w:p>
    <w:p w:rsidR="009F1DC3" w:rsidRDefault="009F1DC3">
      <w:pPr>
        <w:spacing w:after="22" w:line="259" w:lineRule="auto"/>
        <w:ind w:left="0" w:firstLine="0"/>
        <w:rPr>
          <w:szCs w:val="24"/>
        </w:rPr>
      </w:pPr>
    </w:p>
    <w:p w:rsidR="00134ADA" w:rsidRPr="005960FB" w:rsidRDefault="00134ADA">
      <w:pPr>
        <w:spacing w:after="22" w:line="259" w:lineRule="auto"/>
        <w:ind w:left="0" w:firstLine="0"/>
        <w:rPr>
          <w:szCs w:val="24"/>
        </w:rPr>
      </w:pPr>
    </w:p>
    <w:p w:rsidR="00BD19CC" w:rsidRDefault="00BD19CC" w:rsidP="00964AB3">
      <w:pPr>
        <w:pStyle w:val="Loendilik"/>
        <w:numPr>
          <w:ilvl w:val="0"/>
          <w:numId w:val="5"/>
        </w:numPr>
        <w:spacing w:after="22" w:line="259" w:lineRule="auto"/>
        <w:rPr>
          <w:b/>
          <w:szCs w:val="24"/>
        </w:rPr>
      </w:pPr>
      <w:r w:rsidRPr="000C55E8">
        <w:rPr>
          <w:b/>
          <w:szCs w:val="24"/>
        </w:rPr>
        <w:t>KONKURSI EESMÄRGID</w:t>
      </w:r>
    </w:p>
    <w:p w:rsidR="00134ADA" w:rsidRPr="000C55E8" w:rsidRDefault="00134ADA" w:rsidP="00134ADA">
      <w:pPr>
        <w:pStyle w:val="Loendilik"/>
        <w:spacing w:after="22" w:line="259" w:lineRule="auto"/>
        <w:ind w:left="360" w:firstLine="0"/>
        <w:rPr>
          <w:b/>
          <w:szCs w:val="24"/>
        </w:rPr>
      </w:pPr>
    </w:p>
    <w:p w:rsidR="009F1DC3" w:rsidRPr="005960FB" w:rsidRDefault="00535165" w:rsidP="00964AB3">
      <w:pPr>
        <w:pStyle w:val="Loendilik"/>
        <w:numPr>
          <w:ilvl w:val="1"/>
          <w:numId w:val="5"/>
        </w:numPr>
        <w:rPr>
          <w:szCs w:val="24"/>
        </w:rPr>
      </w:pPr>
      <w:r w:rsidRPr="005960FB">
        <w:rPr>
          <w:szCs w:val="24"/>
        </w:rPr>
        <w:t>Konkursi eesmär</w:t>
      </w:r>
      <w:r w:rsidR="00BD19CC" w:rsidRPr="005960FB">
        <w:rPr>
          <w:szCs w:val="24"/>
        </w:rPr>
        <w:t>giks on</w:t>
      </w:r>
      <w:r w:rsidRPr="005960FB">
        <w:rPr>
          <w:szCs w:val="24"/>
        </w:rPr>
        <w:t xml:space="preserve"> leida </w:t>
      </w:r>
      <w:r w:rsidR="00BD19CC" w:rsidRPr="005960FB">
        <w:rPr>
          <w:szCs w:val="24"/>
        </w:rPr>
        <w:t>Abja</w:t>
      </w:r>
      <w:r w:rsidRPr="005960FB">
        <w:rPr>
          <w:szCs w:val="24"/>
        </w:rPr>
        <w:t xml:space="preserve">, </w:t>
      </w:r>
      <w:r w:rsidR="00BD19CC" w:rsidRPr="005960FB">
        <w:rPr>
          <w:szCs w:val="24"/>
        </w:rPr>
        <w:t xml:space="preserve">Halliste ja Karksi valdade ning Mõisaküla linna </w:t>
      </w:r>
      <w:r w:rsidRPr="005960FB">
        <w:rPr>
          <w:szCs w:val="24"/>
        </w:rPr>
        <w:t xml:space="preserve">ühinemisel loodud </w:t>
      </w:r>
      <w:r w:rsidR="00BD19CC" w:rsidRPr="005960FB">
        <w:rPr>
          <w:szCs w:val="24"/>
        </w:rPr>
        <w:t xml:space="preserve">Mulgi </w:t>
      </w:r>
      <w:r w:rsidRPr="005960FB">
        <w:rPr>
          <w:szCs w:val="24"/>
        </w:rPr>
        <w:t xml:space="preserve">vallale </w:t>
      </w:r>
      <w:r w:rsidR="00BD19CC" w:rsidRPr="005960FB">
        <w:rPr>
          <w:szCs w:val="24"/>
        </w:rPr>
        <w:t xml:space="preserve">ametlik </w:t>
      </w:r>
      <w:r w:rsidRPr="005960FB">
        <w:rPr>
          <w:szCs w:val="24"/>
        </w:rPr>
        <w:t>sümboolika – vapp ja lipp</w:t>
      </w:r>
      <w:r w:rsidR="00BD19CC" w:rsidRPr="005960FB">
        <w:rPr>
          <w:szCs w:val="24"/>
        </w:rPr>
        <w:t>.</w:t>
      </w:r>
      <w:r w:rsidRPr="005960FB">
        <w:rPr>
          <w:szCs w:val="24"/>
        </w:rPr>
        <w:t xml:space="preserve"> </w:t>
      </w:r>
    </w:p>
    <w:p w:rsidR="009F1DC3" w:rsidRDefault="00535165" w:rsidP="00964AB3">
      <w:pPr>
        <w:pStyle w:val="Loendilik"/>
        <w:numPr>
          <w:ilvl w:val="1"/>
          <w:numId w:val="5"/>
        </w:numPr>
        <w:spacing w:after="7"/>
        <w:rPr>
          <w:szCs w:val="24"/>
        </w:rPr>
      </w:pPr>
      <w:r w:rsidRPr="005960FB">
        <w:rPr>
          <w:szCs w:val="24"/>
        </w:rPr>
        <w:t xml:space="preserve">Ühtse identiteedi hoidmiseks ja tugevdamiseks kuulutab </w:t>
      </w:r>
      <w:r w:rsidR="00BD19CC" w:rsidRPr="005960FB">
        <w:rPr>
          <w:szCs w:val="24"/>
        </w:rPr>
        <w:t>Mulgi</w:t>
      </w:r>
      <w:r w:rsidRPr="005960FB">
        <w:rPr>
          <w:szCs w:val="24"/>
        </w:rPr>
        <w:t xml:space="preserve"> Vallavolikogu välja konkursi </w:t>
      </w:r>
      <w:r w:rsidR="00BD19CC" w:rsidRPr="005960FB">
        <w:rPr>
          <w:szCs w:val="24"/>
        </w:rPr>
        <w:t>Mulgi</w:t>
      </w:r>
      <w:r w:rsidRPr="005960FB">
        <w:rPr>
          <w:szCs w:val="24"/>
        </w:rPr>
        <w:t xml:space="preserve"> valla vapi ja lipu kavandi leidmiseks. </w:t>
      </w:r>
      <w:r w:rsidR="00BD19CC" w:rsidRPr="005960FB">
        <w:rPr>
          <w:szCs w:val="24"/>
        </w:rPr>
        <w:t xml:space="preserve">Mulgi </w:t>
      </w:r>
      <w:r w:rsidRPr="005960FB">
        <w:rPr>
          <w:szCs w:val="24"/>
        </w:rPr>
        <w:t>valla vapp ja lipp väljendavad</w:t>
      </w:r>
      <w:r w:rsidR="00BD19CC" w:rsidRPr="005960FB">
        <w:rPr>
          <w:szCs w:val="24"/>
        </w:rPr>
        <w:t xml:space="preserve"> </w:t>
      </w:r>
      <w:r w:rsidR="00BD19CC" w:rsidRPr="00782BC3">
        <w:rPr>
          <w:color w:val="auto"/>
          <w:szCs w:val="24"/>
        </w:rPr>
        <w:t>mulgi identiteet</w:t>
      </w:r>
      <w:r w:rsidR="00011600" w:rsidRPr="00782BC3">
        <w:rPr>
          <w:color w:val="auto"/>
          <w:szCs w:val="24"/>
        </w:rPr>
        <w:t>i ning</w:t>
      </w:r>
      <w:r w:rsidRPr="00782BC3">
        <w:rPr>
          <w:color w:val="auto"/>
          <w:szCs w:val="24"/>
        </w:rPr>
        <w:t xml:space="preserve"> ühtekuuluvustunnet, </w:t>
      </w:r>
      <w:r w:rsidRPr="005960FB">
        <w:rPr>
          <w:szCs w:val="24"/>
        </w:rPr>
        <w:t xml:space="preserve">on kasutamiseks </w:t>
      </w:r>
      <w:r w:rsidR="00011600" w:rsidRPr="005960FB">
        <w:rPr>
          <w:szCs w:val="24"/>
        </w:rPr>
        <w:t xml:space="preserve">Mulgi </w:t>
      </w:r>
      <w:r w:rsidRPr="005960FB">
        <w:rPr>
          <w:szCs w:val="24"/>
        </w:rPr>
        <w:t xml:space="preserve">vallas ja </w:t>
      </w:r>
      <w:r w:rsidR="00011600" w:rsidRPr="005960FB">
        <w:rPr>
          <w:szCs w:val="24"/>
        </w:rPr>
        <w:t xml:space="preserve">Mulgi </w:t>
      </w:r>
      <w:r w:rsidRPr="005960FB">
        <w:rPr>
          <w:szCs w:val="24"/>
        </w:rPr>
        <w:t>valla esindamisel erinevatel sündmustel.</w:t>
      </w:r>
    </w:p>
    <w:p w:rsidR="005960FB" w:rsidRPr="005960FB" w:rsidRDefault="005960FB" w:rsidP="00964AB3">
      <w:pPr>
        <w:pStyle w:val="Loendilik"/>
        <w:numPr>
          <w:ilvl w:val="1"/>
          <w:numId w:val="5"/>
        </w:numPr>
        <w:spacing w:after="7"/>
        <w:rPr>
          <w:szCs w:val="24"/>
        </w:rPr>
      </w:pPr>
      <w:r>
        <w:rPr>
          <w:szCs w:val="24"/>
        </w:rPr>
        <w:t>Konkursi üldisteks märksõnadeks on</w:t>
      </w:r>
      <w:r w:rsidR="00F8538A">
        <w:rPr>
          <w:szCs w:val="24"/>
        </w:rPr>
        <w:t xml:space="preserve"> </w:t>
      </w:r>
      <w:r w:rsidR="00F8538A" w:rsidRPr="00B76634">
        <w:rPr>
          <w:szCs w:val="24"/>
          <w:highlight w:val="yellow"/>
        </w:rPr>
        <w:t>Mulgi valla sümboolika.</w:t>
      </w:r>
    </w:p>
    <w:p w:rsidR="009F1DC3" w:rsidRDefault="009F1DC3">
      <w:pPr>
        <w:spacing w:after="0" w:line="259" w:lineRule="auto"/>
        <w:ind w:left="0" w:firstLine="0"/>
        <w:rPr>
          <w:szCs w:val="24"/>
        </w:rPr>
      </w:pPr>
    </w:p>
    <w:p w:rsidR="00134ADA" w:rsidRPr="005960FB" w:rsidRDefault="00134ADA">
      <w:pPr>
        <w:spacing w:after="0" w:line="259" w:lineRule="auto"/>
        <w:ind w:left="0" w:firstLine="0"/>
        <w:rPr>
          <w:szCs w:val="24"/>
        </w:rPr>
      </w:pPr>
    </w:p>
    <w:p w:rsidR="009F1DC3" w:rsidRDefault="00011600" w:rsidP="00964AB3">
      <w:pPr>
        <w:pStyle w:val="Loendilik"/>
        <w:numPr>
          <w:ilvl w:val="0"/>
          <w:numId w:val="5"/>
        </w:numPr>
        <w:rPr>
          <w:b/>
          <w:szCs w:val="24"/>
        </w:rPr>
      </w:pPr>
      <w:r w:rsidRPr="000C55E8">
        <w:rPr>
          <w:b/>
          <w:szCs w:val="24"/>
        </w:rPr>
        <w:t>KONKURSI TINGIMUSED</w:t>
      </w:r>
    </w:p>
    <w:p w:rsidR="00134ADA" w:rsidRPr="000C55E8" w:rsidRDefault="00134ADA" w:rsidP="00134ADA">
      <w:pPr>
        <w:pStyle w:val="Loendilik"/>
        <w:ind w:left="360" w:firstLine="0"/>
        <w:rPr>
          <w:b/>
          <w:szCs w:val="24"/>
        </w:rPr>
      </w:pPr>
    </w:p>
    <w:p w:rsidR="00011600" w:rsidRPr="005960FB" w:rsidRDefault="00011600" w:rsidP="00C20C8C">
      <w:pPr>
        <w:pStyle w:val="Loendilik"/>
        <w:numPr>
          <w:ilvl w:val="1"/>
          <w:numId w:val="5"/>
        </w:numPr>
        <w:rPr>
          <w:szCs w:val="24"/>
        </w:rPr>
      </w:pPr>
      <w:r w:rsidRPr="005960FB">
        <w:rPr>
          <w:szCs w:val="24"/>
        </w:rPr>
        <w:t>Konkursi korraldajaks on Mulgi Vallavolikogu ja konkursi organisatoorsed toimingud viib läbi Mulgi Vallavalitsus</w:t>
      </w:r>
      <w:r w:rsidR="00C20C8C">
        <w:rPr>
          <w:szCs w:val="24"/>
        </w:rPr>
        <w:t xml:space="preserve">. </w:t>
      </w:r>
    </w:p>
    <w:p w:rsidR="009F1DC3" w:rsidRPr="005960FB" w:rsidRDefault="00535165" w:rsidP="00964AB3">
      <w:pPr>
        <w:numPr>
          <w:ilvl w:val="1"/>
          <w:numId w:val="5"/>
        </w:numPr>
        <w:rPr>
          <w:szCs w:val="24"/>
        </w:rPr>
      </w:pPr>
      <w:r w:rsidRPr="005960FB">
        <w:rPr>
          <w:szCs w:val="24"/>
        </w:rPr>
        <w:t>Konkurss on avalik</w:t>
      </w:r>
      <w:r w:rsidR="00011600" w:rsidRPr="005960FB">
        <w:rPr>
          <w:szCs w:val="24"/>
        </w:rPr>
        <w:t xml:space="preserve">, osavõtumaksuta ja </w:t>
      </w:r>
      <w:proofErr w:type="spellStart"/>
      <w:r w:rsidR="00011600" w:rsidRPr="005960FB">
        <w:rPr>
          <w:szCs w:val="24"/>
        </w:rPr>
        <w:t>üheetapiline</w:t>
      </w:r>
      <w:proofErr w:type="spellEnd"/>
      <w:r w:rsidR="00011600" w:rsidRPr="005960FB">
        <w:rPr>
          <w:szCs w:val="24"/>
        </w:rPr>
        <w:t>.</w:t>
      </w:r>
    </w:p>
    <w:p w:rsidR="00011600" w:rsidRPr="005960FB" w:rsidRDefault="00011600" w:rsidP="00964AB3">
      <w:pPr>
        <w:numPr>
          <w:ilvl w:val="1"/>
          <w:numId w:val="5"/>
        </w:numPr>
        <w:rPr>
          <w:szCs w:val="24"/>
        </w:rPr>
      </w:pPr>
      <w:r w:rsidRPr="005960FB">
        <w:rPr>
          <w:szCs w:val="24"/>
        </w:rPr>
        <w:t>Konkursil võib osaleda nii füüsilise kui juriidilise isikuna. Osaleja võib esitada mitu konkursitööd.</w:t>
      </w:r>
    </w:p>
    <w:p w:rsidR="00011600" w:rsidRPr="005960FB" w:rsidRDefault="00011600" w:rsidP="00964AB3">
      <w:pPr>
        <w:pStyle w:val="Loendilik"/>
        <w:numPr>
          <w:ilvl w:val="1"/>
          <w:numId w:val="6"/>
        </w:numPr>
        <w:rPr>
          <w:szCs w:val="24"/>
        </w:rPr>
      </w:pPr>
      <w:r w:rsidRPr="005960FB">
        <w:rPr>
          <w:szCs w:val="24"/>
        </w:rPr>
        <w:t xml:space="preserve">Konkurss kuulutatakse välja Mulgi valla koduleheküljel ning </w:t>
      </w:r>
      <w:r w:rsidR="00964AB3" w:rsidRPr="005960FB">
        <w:rPr>
          <w:szCs w:val="24"/>
        </w:rPr>
        <w:t>Mulgi valla lehes Mulgi Sõna</w:t>
      </w:r>
      <w:r w:rsidRPr="005960FB">
        <w:rPr>
          <w:szCs w:val="24"/>
        </w:rPr>
        <w:t>.</w:t>
      </w:r>
      <w:r w:rsidR="00964AB3" w:rsidRPr="005960FB">
        <w:rPr>
          <w:szCs w:val="24"/>
        </w:rPr>
        <w:t xml:space="preserve"> </w:t>
      </w:r>
      <w:r w:rsidRPr="005960FB">
        <w:rPr>
          <w:szCs w:val="24"/>
        </w:rPr>
        <w:t>Infot konkursi kohta levitatakse muudes info-, meedia- ja sotsiaalmeediakanalites</w:t>
      </w:r>
      <w:r w:rsidR="00964AB3" w:rsidRPr="005960FB">
        <w:rPr>
          <w:szCs w:val="24"/>
        </w:rPr>
        <w:t>.</w:t>
      </w:r>
    </w:p>
    <w:p w:rsidR="00964AB3" w:rsidRPr="005960FB" w:rsidRDefault="00964AB3" w:rsidP="00964AB3">
      <w:pPr>
        <w:pStyle w:val="Loendilik"/>
        <w:numPr>
          <w:ilvl w:val="1"/>
          <w:numId w:val="6"/>
        </w:numPr>
        <w:rPr>
          <w:szCs w:val="24"/>
        </w:rPr>
      </w:pPr>
      <w:r w:rsidRPr="005960FB">
        <w:rPr>
          <w:szCs w:val="24"/>
        </w:rPr>
        <w:t>Konkurss toimub eesti keeles.</w:t>
      </w:r>
    </w:p>
    <w:p w:rsidR="00964AB3" w:rsidRPr="005960FB" w:rsidRDefault="00964AB3" w:rsidP="00964AB3">
      <w:pPr>
        <w:pStyle w:val="Loendilik"/>
        <w:numPr>
          <w:ilvl w:val="1"/>
          <w:numId w:val="6"/>
        </w:numPr>
        <w:tabs>
          <w:tab w:val="center" w:pos="478"/>
          <w:tab w:val="center" w:pos="2028"/>
        </w:tabs>
        <w:rPr>
          <w:szCs w:val="24"/>
        </w:rPr>
      </w:pPr>
      <w:r w:rsidRPr="005960FB">
        <w:rPr>
          <w:szCs w:val="24"/>
        </w:rPr>
        <w:t>Konkursile tuleb esitada:</w:t>
      </w:r>
    </w:p>
    <w:p w:rsidR="00964AB3" w:rsidRPr="005960FB" w:rsidRDefault="00964AB3" w:rsidP="00964AB3">
      <w:pPr>
        <w:pStyle w:val="Loendilik"/>
        <w:numPr>
          <w:ilvl w:val="2"/>
          <w:numId w:val="9"/>
        </w:numPr>
        <w:ind w:right="52"/>
        <w:rPr>
          <w:szCs w:val="24"/>
        </w:rPr>
      </w:pPr>
      <w:r w:rsidRPr="005960FB">
        <w:rPr>
          <w:szCs w:val="24"/>
        </w:rPr>
        <w:t>vapi ja lipu kavand. Seejuures tuleb arvestada, et neid sümboleid kasutatakse kohaliku võimu tunnusena infokandjatel (näiteks veebileht, dokumendiplank, majasilt, visiitkaart, trükis jne), lipu kasutamise õigus on igaühel kohaliku identiteedi ja ühtekuuluvustunde väljendamiseks;</w:t>
      </w:r>
    </w:p>
    <w:p w:rsidR="00964AB3" w:rsidRPr="005960FB" w:rsidRDefault="00964AB3" w:rsidP="00964AB3">
      <w:pPr>
        <w:pStyle w:val="Loendilik"/>
        <w:numPr>
          <w:ilvl w:val="2"/>
          <w:numId w:val="9"/>
        </w:numPr>
        <w:ind w:right="52"/>
        <w:rPr>
          <w:szCs w:val="24"/>
        </w:rPr>
      </w:pPr>
      <w:r w:rsidRPr="005960FB">
        <w:rPr>
          <w:szCs w:val="24"/>
        </w:rPr>
        <w:t>selgitus valitud kujunduselementide tähenduse ja seotuse kohta omavalitsuse või kogukonnaga (kuni üks A4 lehekülg). Vajadusel võib lisada muid kirjeldavaid ja illustreerivaid materjale idee selgitamiseks või omavalitsussümbolite kasutusvõimalustest;</w:t>
      </w:r>
    </w:p>
    <w:p w:rsidR="00964AB3" w:rsidRPr="005960FB" w:rsidRDefault="00964AB3" w:rsidP="00964AB3">
      <w:pPr>
        <w:pStyle w:val="Loendilik"/>
        <w:numPr>
          <w:ilvl w:val="2"/>
          <w:numId w:val="9"/>
        </w:numPr>
        <w:ind w:right="52"/>
        <w:rPr>
          <w:szCs w:val="24"/>
        </w:rPr>
      </w:pPr>
      <w:r w:rsidRPr="005960FB">
        <w:rPr>
          <w:szCs w:val="24"/>
        </w:rPr>
        <w:t>vapi kasutamise eskiislahendus kirjaplangil, visiitkaardil ning meenetel näitlikustamiseks.</w:t>
      </w:r>
    </w:p>
    <w:p w:rsidR="00964AB3" w:rsidRPr="005960FB" w:rsidRDefault="00964AB3" w:rsidP="00AF0F59">
      <w:pPr>
        <w:pStyle w:val="Loendilik"/>
        <w:numPr>
          <w:ilvl w:val="1"/>
          <w:numId w:val="6"/>
        </w:numPr>
        <w:ind w:right="52"/>
        <w:rPr>
          <w:szCs w:val="24"/>
        </w:rPr>
      </w:pPr>
      <w:r w:rsidRPr="005960FB">
        <w:rPr>
          <w:szCs w:val="24"/>
        </w:rPr>
        <w:t>Konkursil ei v</w:t>
      </w:r>
      <w:r w:rsidR="00AF0F59" w:rsidRPr="005960FB">
        <w:rPr>
          <w:szCs w:val="24"/>
        </w:rPr>
        <w:t>õ</w:t>
      </w:r>
      <w:r w:rsidRPr="005960FB">
        <w:rPr>
          <w:szCs w:val="24"/>
        </w:rPr>
        <w:t>i osaleda komisjoni liikmed ja konkursi korraldamisega otseselt seotud isikud, kes konkursi ettevalmistamise käigus on eelistatud olukorras ja/v</w:t>
      </w:r>
      <w:r w:rsidR="00AF0F59" w:rsidRPr="005960FB">
        <w:rPr>
          <w:szCs w:val="24"/>
        </w:rPr>
        <w:t>õ</w:t>
      </w:r>
      <w:r w:rsidRPr="005960FB">
        <w:rPr>
          <w:szCs w:val="24"/>
        </w:rPr>
        <w:t>i kes v</w:t>
      </w:r>
      <w:r w:rsidR="00AF0F59" w:rsidRPr="005960FB">
        <w:rPr>
          <w:szCs w:val="24"/>
        </w:rPr>
        <w:t>õ</w:t>
      </w:r>
      <w:r w:rsidRPr="005960FB">
        <w:rPr>
          <w:szCs w:val="24"/>
        </w:rPr>
        <w:t>iksid m</w:t>
      </w:r>
      <w:r w:rsidR="00AF0F59" w:rsidRPr="005960FB">
        <w:rPr>
          <w:szCs w:val="24"/>
        </w:rPr>
        <w:t>õ</w:t>
      </w:r>
      <w:r w:rsidRPr="005960FB">
        <w:rPr>
          <w:szCs w:val="24"/>
        </w:rPr>
        <w:t>jutada konkursi raames tehtavaid otsuseid.</w:t>
      </w:r>
    </w:p>
    <w:p w:rsidR="00D10F45" w:rsidRDefault="00D10F45" w:rsidP="00D10F45">
      <w:pPr>
        <w:ind w:left="0" w:firstLine="0"/>
        <w:rPr>
          <w:szCs w:val="24"/>
        </w:rPr>
      </w:pPr>
    </w:p>
    <w:p w:rsidR="00D10F45" w:rsidRDefault="00D10F45" w:rsidP="00D10F45">
      <w:pPr>
        <w:pStyle w:val="Loendilik"/>
        <w:numPr>
          <w:ilvl w:val="0"/>
          <w:numId w:val="6"/>
        </w:numPr>
        <w:rPr>
          <w:b/>
          <w:szCs w:val="24"/>
        </w:rPr>
      </w:pPr>
      <w:r w:rsidRPr="000C55E8">
        <w:rPr>
          <w:b/>
          <w:szCs w:val="24"/>
        </w:rPr>
        <w:t>KONKURSITÖÖ</w:t>
      </w:r>
    </w:p>
    <w:p w:rsidR="00134ADA" w:rsidRPr="000C55E8" w:rsidRDefault="00134ADA" w:rsidP="00134ADA">
      <w:pPr>
        <w:pStyle w:val="Loendilik"/>
        <w:ind w:left="360" w:firstLine="0"/>
        <w:rPr>
          <w:b/>
          <w:szCs w:val="24"/>
        </w:rPr>
      </w:pPr>
    </w:p>
    <w:p w:rsidR="00D10F45" w:rsidRPr="005960FB" w:rsidRDefault="00D10F45" w:rsidP="00D10F45">
      <w:pPr>
        <w:pStyle w:val="Loendilik"/>
        <w:numPr>
          <w:ilvl w:val="1"/>
          <w:numId w:val="10"/>
        </w:numPr>
        <w:tabs>
          <w:tab w:val="center" w:pos="341"/>
          <w:tab w:val="center" w:pos="3048"/>
        </w:tabs>
        <w:rPr>
          <w:szCs w:val="24"/>
        </w:rPr>
      </w:pPr>
      <w:r w:rsidRPr="005960FB">
        <w:rPr>
          <w:szCs w:val="24"/>
        </w:rPr>
        <w:t>Konkursile tuleb esitada nii vapi kui lipu kavand.</w:t>
      </w:r>
    </w:p>
    <w:p w:rsidR="00D10F45" w:rsidRPr="005960FB" w:rsidRDefault="00D10F45" w:rsidP="00D10F45">
      <w:pPr>
        <w:pStyle w:val="Loendilik"/>
        <w:numPr>
          <w:ilvl w:val="1"/>
          <w:numId w:val="10"/>
        </w:numPr>
        <w:tabs>
          <w:tab w:val="center" w:pos="341"/>
          <w:tab w:val="center" w:pos="3048"/>
        </w:tabs>
        <w:rPr>
          <w:szCs w:val="24"/>
        </w:rPr>
      </w:pPr>
      <w:r w:rsidRPr="005960FB">
        <w:rPr>
          <w:szCs w:val="24"/>
        </w:rPr>
        <w:t>Konkursile esitatud kavandid ei pea, kuid võivad sisaldada seni kasutusel olnud elemente Abja valla, Halliste valla, Karksi valla ja Mõisaküla linna sümboolikast.</w:t>
      </w:r>
    </w:p>
    <w:p w:rsidR="00D10F45" w:rsidRPr="005960FB" w:rsidRDefault="00D10F45" w:rsidP="00D10F45">
      <w:pPr>
        <w:pStyle w:val="Loendilik"/>
        <w:numPr>
          <w:ilvl w:val="1"/>
          <w:numId w:val="10"/>
        </w:numPr>
        <w:tabs>
          <w:tab w:val="center" w:pos="341"/>
          <w:tab w:val="center" w:pos="3048"/>
        </w:tabs>
        <w:rPr>
          <w:szCs w:val="24"/>
        </w:rPr>
      </w:pPr>
      <w:r w:rsidRPr="005960FB">
        <w:rPr>
          <w:szCs w:val="24"/>
        </w:rPr>
        <w:t>Konkursile esitatava lipu kavandil tuleb välja tuua pikkuse-laiuse suhe. Selgituskirjas tuleb välja tuua lipu normaalm</w:t>
      </w:r>
      <w:r w:rsidR="00A50E66">
        <w:rPr>
          <w:szCs w:val="24"/>
        </w:rPr>
        <w:t>õõ</w:t>
      </w:r>
      <w:r w:rsidRPr="005960FB">
        <w:rPr>
          <w:szCs w:val="24"/>
        </w:rPr>
        <w:t>tmed. Esitada tuleb ka sümbolite kujundusfailid (RGB</w:t>
      </w:r>
      <w:r w:rsidR="00A50E66">
        <w:rPr>
          <w:szCs w:val="24"/>
        </w:rPr>
        <w:t>-</w:t>
      </w:r>
      <w:r w:rsidRPr="005960FB">
        <w:rPr>
          <w:szCs w:val="24"/>
        </w:rPr>
        <w:t xml:space="preserve">värviruumis </w:t>
      </w:r>
      <w:proofErr w:type="spellStart"/>
      <w:r w:rsidRPr="005960FB">
        <w:rPr>
          <w:szCs w:val="24"/>
        </w:rPr>
        <w:t>png</w:t>
      </w:r>
      <w:proofErr w:type="spellEnd"/>
      <w:r w:rsidRPr="005960FB">
        <w:rPr>
          <w:szCs w:val="24"/>
        </w:rPr>
        <w:t xml:space="preserve">-laiendiga failid veebis kasutamiseks, CMYK-värviruumis </w:t>
      </w:r>
      <w:proofErr w:type="spellStart"/>
      <w:r w:rsidRPr="005960FB">
        <w:rPr>
          <w:szCs w:val="24"/>
        </w:rPr>
        <w:t>jpg</w:t>
      </w:r>
      <w:proofErr w:type="spellEnd"/>
      <w:r w:rsidRPr="005960FB">
        <w:rPr>
          <w:szCs w:val="24"/>
        </w:rPr>
        <w:t>-laiendiga failid dokumentidel kasutamiseks, PMS-värviruumis asi-v</w:t>
      </w:r>
      <w:r w:rsidR="00382FE0" w:rsidRPr="005960FB">
        <w:rPr>
          <w:szCs w:val="24"/>
        </w:rPr>
        <w:t>õ</w:t>
      </w:r>
      <w:r w:rsidRPr="005960FB">
        <w:rPr>
          <w:szCs w:val="24"/>
        </w:rPr>
        <w:t xml:space="preserve">i </w:t>
      </w:r>
      <w:proofErr w:type="spellStart"/>
      <w:r w:rsidRPr="005960FB">
        <w:rPr>
          <w:szCs w:val="24"/>
        </w:rPr>
        <w:t>cdr</w:t>
      </w:r>
      <w:proofErr w:type="spellEnd"/>
      <w:r w:rsidRPr="005960FB">
        <w:rPr>
          <w:szCs w:val="24"/>
        </w:rPr>
        <w:t>-laiendiga failid trükistel ja muudel infokandjatel kasutamiseks).</w:t>
      </w:r>
    </w:p>
    <w:p w:rsidR="00D10F45" w:rsidRPr="005960FB" w:rsidRDefault="00D10F45" w:rsidP="00D10F45">
      <w:pPr>
        <w:pStyle w:val="Loendilik"/>
        <w:numPr>
          <w:ilvl w:val="1"/>
          <w:numId w:val="10"/>
        </w:numPr>
        <w:tabs>
          <w:tab w:val="center" w:pos="341"/>
          <w:tab w:val="center" w:pos="3048"/>
        </w:tabs>
        <w:rPr>
          <w:szCs w:val="24"/>
        </w:rPr>
      </w:pPr>
      <w:r w:rsidRPr="005960FB">
        <w:rPr>
          <w:szCs w:val="24"/>
        </w:rPr>
        <w:t>Konkursile esitatava vapi ja lipu kavandamisel tuleb silmas pidada heraldikan</w:t>
      </w:r>
      <w:r w:rsidR="005960FB">
        <w:rPr>
          <w:szCs w:val="24"/>
        </w:rPr>
        <w:t>õ</w:t>
      </w:r>
      <w:r w:rsidRPr="005960FB">
        <w:rPr>
          <w:szCs w:val="24"/>
        </w:rPr>
        <w:t>udeid ( vt ka https://riigikantselei.ee/et/heraldikanouded), sh alljärgnevat:</w:t>
      </w:r>
    </w:p>
    <w:p w:rsidR="00D10F45" w:rsidRDefault="00D10F45" w:rsidP="00134ADA">
      <w:pPr>
        <w:pStyle w:val="Loendilik"/>
        <w:numPr>
          <w:ilvl w:val="2"/>
          <w:numId w:val="20"/>
        </w:numPr>
        <w:tabs>
          <w:tab w:val="center" w:pos="341"/>
          <w:tab w:val="center" w:pos="3048"/>
        </w:tabs>
        <w:rPr>
          <w:noProof/>
          <w:szCs w:val="24"/>
        </w:rPr>
      </w:pPr>
      <w:r w:rsidRPr="00134ADA">
        <w:rPr>
          <w:szCs w:val="24"/>
        </w:rPr>
        <w:t xml:space="preserve">sümboli loomisel on lubatud kasutada vaid heraldilisi värvusi. Heraldilised värvused on emailvärvid (punane, sinine, must, roheline ja violetne) ja metallivärvid (kuldne, hõbedane). Heraldilised värvused on puhtad ja kirkad, nende toone ei eristata; </w:t>
      </w:r>
    </w:p>
    <w:p w:rsidR="00D10F45" w:rsidRDefault="00D10F45" w:rsidP="00134ADA">
      <w:pPr>
        <w:pStyle w:val="Loendilik"/>
        <w:numPr>
          <w:ilvl w:val="2"/>
          <w:numId w:val="20"/>
        </w:numPr>
        <w:tabs>
          <w:tab w:val="center" w:pos="341"/>
          <w:tab w:val="center" w:pos="3048"/>
        </w:tabs>
        <w:rPr>
          <w:noProof/>
          <w:szCs w:val="24"/>
        </w:rPr>
      </w:pPr>
      <w:r w:rsidRPr="00134ADA">
        <w:rPr>
          <w:szCs w:val="24"/>
        </w:rPr>
        <w:t>vapil võib kulla asendusvärvusena kasutada kollast, h</w:t>
      </w:r>
      <w:r w:rsidR="005960FB" w:rsidRPr="00134ADA">
        <w:rPr>
          <w:szCs w:val="24"/>
        </w:rPr>
        <w:t>õ</w:t>
      </w:r>
      <w:r w:rsidRPr="00134ADA">
        <w:rPr>
          <w:szCs w:val="24"/>
        </w:rPr>
        <w:t xml:space="preserve">beda asendusvärvusena valget. Lipul tuleb asendusvärvust kasutada igal juhul; </w:t>
      </w:r>
    </w:p>
    <w:p w:rsidR="00D10F45" w:rsidRDefault="00D10F45" w:rsidP="00134ADA">
      <w:pPr>
        <w:pStyle w:val="Loendilik"/>
        <w:numPr>
          <w:ilvl w:val="2"/>
          <w:numId w:val="20"/>
        </w:numPr>
        <w:tabs>
          <w:tab w:val="center" w:pos="341"/>
          <w:tab w:val="center" w:pos="3048"/>
        </w:tabs>
        <w:rPr>
          <w:noProof/>
          <w:szCs w:val="24"/>
        </w:rPr>
      </w:pPr>
      <w:r w:rsidRPr="00134ADA">
        <w:rPr>
          <w:szCs w:val="24"/>
        </w:rPr>
        <w:t xml:space="preserve">kujundite valik peab olema selline, et sümbolit oleks võimalik taastada ka kujundite kirjelduse põhjal, ilma pildimaterjalita. Kujund peab olema objekti </w:t>
      </w:r>
      <w:proofErr w:type="spellStart"/>
      <w:r w:rsidRPr="00134ADA">
        <w:rPr>
          <w:szCs w:val="24"/>
        </w:rPr>
        <w:t>üldesindaja</w:t>
      </w:r>
      <w:proofErr w:type="spellEnd"/>
      <w:r w:rsidRPr="00134ADA">
        <w:rPr>
          <w:szCs w:val="24"/>
        </w:rPr>
        <w:t>, mitte kujutama konkreetset, individualiseeritud objekti;</w:t>
      </w:r>
    </w:p>
    <w:p w:rsidR="00382FE0" w:rsidRDefault="00D10F45" w:rsidP="00134ADA">
      <w:pPr>
        <w:pStyle w:val="Loendilik"/>
        <w:numPr>
          <w:ilvl w:val="2"/>
          <w:numId w:val="20"/>
        </w:numPr>
        <w:tabs>
          <w:tab w:val="center" w:pos="341"/>
          <w:tab w:val="center" w:pos="3048"/>
        </w:tabs>
        <w:rPr>
          <w:noProof/>
          <w:szCs w:val="24"/>
        </w:rPr>
      </w:pPr>
      <w:r w:rsidRPr="00134ADA">
        <w:rPr>
          <w:szCs w:val="24"/>
        </w:rPr>
        <w:t>sümbolil v</w:t>
      </w:r>
      <w:r w:rsidR="00382FE0" w:rsidRPr="00134ADA">
        <w:rPr>
          <w:szCs w:val="24"/>
        </w:rPr>
        <w:t>õ</w:t>
      </w:r>
      <w:r w:rsidRPr="00134ADA">
        <w:rPr>
          <w:szCs w:val="24"/>
        </w:rPr>
        <w:t>ib kasutada kuni kolme värvust, milledest üks on metall. Värvuste valik peab olema p</w:t>
      </w:r>
      <w:r w:rsidR="00382FE0" w:rsidRPr="00134ADA">
        <w:rPr>
          <w:szCs w:val="24"/>
        </w:rPr>
        <w:t>õ</w:t>
      </w:r>
      <w:r w:rsidRPr="00134ADA">
        <w:rPr>
          <w:szCs w:val="24"/>
        </w:rPr>
        <w:t>hjendatud;</w:t>
      </w:r>
    </w:p>
    <w:p w:rsidR="00382FE0" w:rsidRPr="00134ADA" w:rsidRDefault="00D10F45" w:rsidP="00134ADA">
      <w:pPr>
        <w:pStyle w:val="Loendilik"/>
        <w:numPr>
          <w:ilvl w:val="2"/>
          <w:numId w:val="20"/>
        </w:numPr>
        <w:tabs>
          <w:tab w:val="center" w:pos="341"/>
          <w:tab w:val="center" w:pos="3048"/>
        </w:tabs>
        <w:rPr>
          <w:noProof/>
          <w:szCs w:val="24"/>
        </w:rPr>
      </w:pPr>
      <w:r w:rsidRPr="00134ADA">
        <w:rPr>
          <w:szCs w:val="24"/>
        </w:rPr>
        <w:t>emailvärvi ei saa asetada emailvärvi peale ega k</w:t>
      </w:r>
      <w:r w:rsidR="00382FE0" w:rsidRPr="00134ADA">
        <w:rPr>
          <w:szCs w:val="24"/>
        </w:rPr>
        <w:t>õ</w:t>
      </w:r>
      <w:r w:rsidRPr="00134ADA">
        <w:rPr>
          <w:szCs w:val="24"/>
        </w:rPr>
        <w:t>rvale. Metallivärvi ei saa asetada teise metallivärvi peale v</w:t>
      </w:r>
      <w:r w:rsidR="00382FE0" w:rsidRPr="00134ADA">
        <w:rPr>
          <w:szCs w:val="24"/>
        </w:rPr>
        <w:t>õ</w:t>
      </w:r>
      <w:r w:rsidRPr="00134ADA">
        <w:rPr>
          <w:szCs w:val="24"/>
        </w:rPr>
        <w:t>i k</w:t>
      </w:r>
      <w:r w:rsidR="00382FE0" w:rsidRPr="00134ADA">
        <w:rPr>
          <w:szCs w:val="24"/>
        </w:rPr>
        <w:t>õ</w:t>
      </w:r>
      <w:r w:rsidRPr="00134ADA">
        <w:rPr>
          <w:szCs w:val="24"/>
        </w:rPr>
        <w:t xml:space="preserve">rvale; </w:t>
      </w:r>
    </w:p>
    <w:p w:rsidR="00382FE0" w:rsidRDefault="00D10F45" w:rsidP="00134ADA">
      <w:pPr>
        <w:pStyle w:val="Loendilik"/>
        <w:numPr>
          <w:ilvl w:val="2"/>
          <w:numId w:val="20"/>
        </w:numPr>
        <w:ind w:right="168"/>
        <w:rPr>
          <w:szCs w:val="24"/>
        </w:rPr>
      </w:pPr>
      <w:r w:rsidRPr="005960FB">
        <w:rPr>
          <w:szCs w:val="24"/>
        </w:rPr>
        <w:t>vapil ja lipul kasutatakse tavapära</w:t>
      </w:r>
      <w:r w:rsidRPr="00134ADA">
        <w:rPr>
          <w:szCs w:val="24"/>
        </w:rPr>
        <w:t>seid heraldilisi sümboleid. Tähed, numbrid v</w:t>
      </w:r>
      <w:r w:rsidR="00382FE0" w:rsidRPr="00134ADA">
        <w:rPr>
          <w:szCs w:val="24"/>
        </w:rPr>
        <w:t>õ</w:t>
      </w:r>
      <w:r w:rsidRPr="00134ADA">
        <w:rPr>
          <w:szCs w:val="24"/>
        </w:rPr>
        <w:t xml:space="preserve">i tekstid ei ole heraldilised sümbolid; </w:t>
      </w:r>
    </w:p>
    <w:p w:rsidR="00382FE0" w:rsidRDefault="00D10F45" w:rsidP="00134ADA">
      <w:pPr>
        <w:pStyle w:val="Loendilik"/>
        <w:numPr>
          <w:ilvl w:val="2"/>
          <w:numId w:val="20"/>
        </w:numPr>
        <w:ind w:right="168"/>
        <w:rPr>
          <w:szCs w:val="24"/>
        </w:rPr>
      </w:pPr>
      <w:r w:rsidRPr="00134ADA">
        <w:rPr>
          <w:szCs w:val="24"/>
        </w:rPr>
        <w:t>sümbolil paiknevad kujundid peavad olema v</w:t>
      </w:r>
      <w:r w:rsidR="00382FE0" w:rsidRPr="00134ADA">
        <w:rPr>
          <w:szCs w:val="24"/>
        </w:rPr>
        <w:t>õ</w:t>
      </w:r>
      <w:r w:rsidRPr="00134ADA">
        <w:rPr>
          <w:szCs w:val="24"/>
        </w:rPr>
        <w:t xml:space="preserve">imalikult suured ja täitma hästi neile varutud pinna. Kujundid on </w:t>
      </w:r>
      <w:proofErr w:type="spellStart"/>
      <w:r w:rsidRPr="00134ADA">
        <w:rPr>
          <w:szCs w:val="24"/>
        </w:rPr>
        <w:t>tasapinnalised</w:t>
      </w:r>
      <w:proofErr w:type="spellEnd"/>
      <w:r w:rsidRPr="00134ADA">
        <w:rPr>
          <w:szCs w:val="24"/>
        </w:rPr>
        <w:t xml:space="preserve">, reljeefsust ja perspektiivi tähistavat varjutust ega viirutust ei kasutata. Kujundite puhul on oluline </w:t>
      </w:r>
      <w:proofErr w:type="spellStart"/>
      <w:r w:rsidRPr="00134ADA">
        <w:rPr>
          <w:szCs w:val="24"/>
        </w:rPr>
        <w:t>äratuntavus</w:t>
      </w:r>
      <w:proofErr w:type="spellEnd"/>
      <w:r w:rsidRPr="00134ADA">
        <w:rPr>
          <w:szCs w:val="24"/>
        </w:rPr>
        <w:t>, loomutruudus ei ole n</w:t>
      </w:r>
      <w:r w:rsidR="00382FE0" w:rsidRPr="00134ADA">
        <w:rPr>
          <w:szCs w:val="24"/>
        </w:rPr>
        <w:t>õ</w:t>
      </w:r>
      <w:r w:rsidRPr="00134ADA">
        <w:rPr>
          <w:szCs w:val="24"/>
        </w:rPr>
        <w:t xml:space="preserve">utav; </w:t>
      </w:r>
    </w:p>
    <w:p w:rsidR="00382FE0" w:rsidRDefault="00D10F45" w:rsidP="00134ADA">
      <w:pPr>
        <w:pStyle w:val="Loendilik"/>
        <w:numPr>
          <w:ilvl w:val="2"/>
          <w:numId w:val="20"/>
        </w:numPr>
        <w:ind w:right="168"/>
        <w:rPr>
          <w:szCs w:val="24"/>
        </w:rPr>
      </w:pPr>
      <w:r w:rsidRPr="00134ADA">
        <w:rPr>
          <w:szCs w:val="24"/>
        </w:rPr>
        <w:t>heraldilised tunnused peavad olema h</w:t>
      </w:r>
      <w:r w:rsidR="00382FE0" w:rsidRPr="00134ADA">
        <w:rPr>
          <w:szCs w:val="24"/>
        </w:rPr>
        <w:t>õ</w:t>
      </w:r>
      <w:r w:rsidRPr="00134ADA">
        <w:rPr>
          <w:szCs w:val="24"/>
        </w:rPr>
        <w:t>lpsasti arusaadavad ja meeldejäävad, sisaldama vaid k</w:t>
      </w:r>
      <w:r w:rsidR="00382FE0" w:rsidRPr="00134ADA">
        <w:rPr>
          <w:szCs w:val="24"/>
        </w:rPr>
        <w:t>õ</w:t>
      </w:r>
      <w:r w:rsidRPr="00134ADA">
        <w:rPr>
          <w:szCs w:val="24"/>
        </w:rPr>
        <w:t>ige olulisemat. Vapil v</w:t>
      </w:r>
      <w:r w:rsidR="00382FE0" w:rsidRPr="00134ADA">
        <w:rPr>
          <w:szCs w:val="24"/>
        </w:rPr>
        <w:t>õ</w:t>
      </w:r>
      <w:r w:rsidRPr="00134ADA">
        <w:rPr>
          <w:szCs w:val="24"/>
        </w:rPr>
        <w:t>i lipul kasutatakse tavapäraselt vaid üht p</w:t>
      </w:r>
      <w:r w:rsidR="00382FE0" w:rsidRPr="00134ADA">
        <w:rPr>
          <w:szCs w:val="24"/>
        </w:rPr>
        <w:t>õ</w:t>
      </w:r>
      <w:r w:rsidRPr="00134ADA">
        <w:rPr>
          <w:szCs w:val="24"/>
        </w:rPr>
        <w:t>hikujundit;</w:t>
      </w:r>
    </w:p>
    <w:p w:rsidR="00D10F45" w:rsidRPr="00134ADA" w:rsidRDefault="00D10F45" w:rsidP="00134ADA">
      <w:pPr>
        <w:pStyle w:val="Loendilik"/>
        <w:numPr>
          <w:ilvl w:val="2"/>
          <w:numId w:val="20"/>
        </w:numPr>
        <w:ind w:right="168"/>
        <w:rPr>
          <w:szCs w:val="24"/>
        </w:rPr>
      </w:pPr>
      <w:r w:rsidRPr="00134ADA">
        <w:rPr>
          <w:szCs w:val="24"/>
        </w:rPr>
        <w:t>üht asja v</w:t>
      </w:r>
      <w:r w:rsidR="00382FE0" w:rsidRPr="00134ADA">
        <w:rPr>
          <w:szCs w:val="24"/>
        </w:rPr>
        <w:t>õ</w:t>
      </w:r>
      <w:r w:rsidRPr="00134ADA">
        <w:rPr>
          <w:szCs w:val="24"/>
        </w:rPr>
        <w:t>i m</w:t>
      </w:r>
      <w:r w:rsidR="00382FE0" w:rsidRPr="00134ADA">
        <w:rPr>
          <w:szCs w:val="24"/>
        </w:rPr>
        <w:t>õ</w:t>
      </w:r>
      <w:r w:rsidRPr="00134ADA">
        <w:rPr>
          <w:szCs w:val="24"/>
        </w:rPr>
        <w:t>istet ei v</w:t>
      </w:r>
      <w:r w:rsidR="00382FE0" w:rsidRPr="00134ADA">
        <w:rPr>
          <w:szCs w:val="24"/>
        </w:rPr>
        <w:t>õ</w:t>
      </w:r>
      <w:r w:rsidRPr="00134ADA">
        <w:rPr>
          <w:szCs w:val="24"/>
        </w:rPr>
        <w:t>i sümboliseerida kahe v</w:t>
      </w:r>
      <w:r w:rsidR="00382FE0" w:rsidRPr="00134ADA">
        <w:rPr>
          <w:szCs w:val="24"/>
        </w:rPr>
        <w:t>õ</w:t>
      </w:r>
      <w:r w:rsidRPr="00134ADA">
        <w:rPr>
          <w:szCs w:val="24"/>
        </w:rPr>
        <w:t>i enama kujundiga</w:t>
      </w:r>
      <w:r w:rsidR="00382FE0" w:rsidRPr="00134ADA">
        <w:rPr>
          <w:szCs w:val="24"/>
        </w:rPr>
        <w:t>.</w:t>
      </w:r>
    </w:p>
    <w:p w:rsidR="00D10F45" w:rsidRPr="005960FB" w:rsidRDefault="00D10F45" w:rsidP="00382FE0">
      <w:pPr>
        <w:pStyle w:val="Loendilik"/>
        <w:numPr>
          <w:ilvl w:val="1"/>
          <w:numId w:val="10"/>
        </w:numPr>
        <w:rPr>
          <w:szCs w:val="24"/>
        </w:rPr>
      </w:pPr>
      <w:r w:rsidRPr="005960FB">
        <w:rPr>
          <w:szCs w:val="24"/>
        </w:rPr>
        <w:t>Esitatud konkursitöö ei tohi olla äravahetamiseni sarnane m</w:t>
      </w:r>
      <w:r w:rsidR="00382FE0" w:rsidRPr="005960FB">
        <w:rPr>
          <w:szCs w:val="24"/>
        </w:rPr>
        <w:t>õ</w:t>
      </w:r>
      <w:r w:rsidRPr="005960FB">
        <w:rPr>
          <w:szCs w:val="24"/>
        </w:rPr>
        <w:t>ne teise, konkursiga mitte seotud Eesti omavalitsuse, haldusterritoriaalse üksuse v</w:t>
      </w:r>
      <w:r w:rsidR="00382FE0" w:rsidRPr="005960FB">
        <w:rPr>
          <w:szCs w:val="24"/>
        </w:rPr>
        <w:t>õ</w:t>
      </w:r>
      <w:r w:rsidRPr="005960FB">
        <w:rPr>
          <w:szCs w:val="24"/>
        </w:rPr>
        <w:t>i asutuse sümboliga</w:t>
      </w:r>
      <w:r w:rsidR="00382FE0" w:rsidRPr="005960FB">
        <w:rPr>
          <w:szCs w:val="24"/>
        </w:rPr>
        <w:t>.</w:t>
      </w:r>
    </w:p>
    <w:p w:rsidR="00382FE0" w:rsidRDefault="00382FE0" w:rsidP="00382FE0">
      <w:pPr>
        <w:ind w:left="0" w:firstLine="0"/>
        <w:rPr>
          <w:szCs w:val="24"/>
        </w:rPr>
      </w:pPr>
    </w:p>
    <w:p w:rsidR="00134ADA" w:rsidRPr="005960FB" w:rsidRDefault="00134ADA" w:rsidP="00382FE0">
      <w:pPr>
        <w:ind w:left="0" w:firstLine="0"/>
        <w:rPr>
          <w:szCs w:val="24"/>
        </w:rPr>
      </w:pPr>
    </w:p>
    <w:p w:rsidR="00382FE0" w:rsidRDefault="00382FE0" w:rsidP="00382FE0">
      <w:pPr>
        <w:pStyle w:val="Loendilik"/>
        <w:numPr>
          <w:ilvl w:val="0"/>
          <w:numId w:val="10"/>
        </w:numPr>
        <w:rPr>
          <w:b/>
          <w:szCs w:val="24"/>
        </w:rPr>
      </w:pPr>
      <w:r w:rsidRPr="000C55E8">
        <w:rPr>
          <w:b/>
          <w:szCs w:val="24"/>
        </w:rPr>
        <w:t>KONKURSITÖÖ ESITAMINE</w:t>
      </w:r>
    </w:p>
    <w:p w:rsidR="00134ADA" w:rsidRPr="000C55E8" w:rsidRDefault="00134ADA" w:rsidP="00134ADA">
      <w:pPr>
        <w:pStyle w:val="Loendilik"/>
        <w:ind w:left="360" w:firstLine="0"/>
        <w:rPr>
          <w:b/>
          <w:szCs w:val="24"/>
        </w:rPr>
      </w:pPr>
    </w:p>
    <w:p w:rsidR="00382FE0" w:rsidRPr="005960FB" w:rsidRDefault="00382FE0" w:rsidP="00382FE0">
      <w:pPr>
        <w:pStyle w:val="Loendilik"/>
        <w:numPr>
          <w:ilvl w:val="1"/>
          <w:numId w:val="10"/>
        </w:numPr>
        <w:tabs>
          <w:tab w:val="center" w:pos="410"/>
          <w:tab w:val="right" w:pos="9245"/>
        </w:tabs>
        <w:rPr>
          <w:szCs w:val="24"/>
        </w:rPr>
      </w:pPr>
      <w:r w:rsidRPr="005960FB">
        <w:rPr>
          <w:szCs w:val="24"/>
        </w:rPr>
        <w:t xml:space="preserve">Konkursitöö laekumise tähtaeg Mulgi Vallavalitsusse on </w:t>
      </w:r>
      <w:r w:rsidRPr="00B76634">
        <w:rPr>
          <w:szCs w:val="24"/>
          <w:highlight w:val="yellow"/>
        </w:rPr>
        <w:t>„</w:t>
      </w:r>
      <w:r w:rsidR="00F8538A" w:rsidRPr="00B76634">
        <w:rPr>
          <w:szCs w:val="24"/>
          <w:highlight w:val="yellow"/>
        </w:rPr>
        <w:t>02</w:t>
      </w:r>
      <w:r w:rsidRPr="00B76634">
        <w:rPr>
          <w:szCs w:val="24"/>
          <w:highlight w:val="yellow"/>
        </w:rPr>
        <w:t>“</w:t>
      </w:r>
      <w:r w:rsidR="00F8538A" w:rsidRPr="00B76634">
        <w:rPr>
          <w:szCs w:val="24"/>
          <w:highlight w:val="yellow"/>
        </w:rPr>
        <w:t>aprill</w:t>
      </w:r>
      <w:r w:rsidRPr="00B76634">
        <w:rPr>
          <w:szCs w:val="24"/>
          <w:highlight w:val="yellow"/>
        </w:rPr>
        <w:t xml:space="preserve"> </w:t>
      </w:r>
      <w:r w:rsidR="00F8538A" w:rsidRPr="00B76634">
        <w:rPr>
          <w:szCs w:val="24"/>
          <w:highlight w:val="yellow"/>
        </w:rPr>
        <w:t>2019 kell 12.00</w:t>
      </w:r>
      <w:r w:rsidR="00F8538A">
        <w:rPr>
          <w:szCs w:val="24"/>
        </w:rPr>
        <w:t xml:space="preserve"> </w:t>
      </w:r>
      <w:r w:rsidRPr="005960FB">
        <w:rPr>
          <w:szCs w:val="24"/>
        </w:rPr>
        <w:t xml:space="preserve"> (hilisemalt laekunud töid hindamisel arvesse ei võeta).</w:t>
      </w:r>
    </w:p>
    <w:p w:rsidR="00382FE0" w:rsidRPr="005960FB" w:rsidRDefault="00382FE0" w:rsidP="00382FE0">
      <w:pPr>
        <w:pStyle w:val="Loendilik"/>
        <w:numPr>
          <w:ilvl w:val="1"/>
          <w:numId w:val="10"/>
        </w:numPr>
        <w:spacing w:after="47"/>
        <w:ind w:right="52"/>
        <w:rPr>
          <w:szCs w:val="24"/>
        </w:rPr>
      </w:pPr>
      <w:r w:rsidRPr="005960FB">
        <w:rPr>
          <w:szCs w:val="24"/>
        </w:rPr>
        <w:t xml:space="preserve">Konkursitöö tuleb tuua või saata posti teel Mulgi Vallavalitsusse (Pärnu </w:t>
      </w:r>
      <w:r w:rsidR="006045CB" w:rsidRPr="005960FB">
        <w:rPr>
          <w:szCs w:val="24"/>
        </w:rPr>
        <w:t>mnt 30</w:t>
      </w:r>
      <w:r w:rsidRPr="005960FB">
        <w:rPr>
          <w:szCs w:val="24"/>
        </w:rPr>
        <w:t xml:space="preserve">, </w:t>
      </w:r>
      <w:r w:rsidR="006045CB" w:rsidRPr="005960FB">
        <w:rPr>
          <w:szCs w:val="24"/>
        </w:rPr>
        <w:t xml:space="preserve">Abja-Paluoja </w:t>
      </w:r>
      <w:r w:rsidRPr="005960FB">
        <w:rPr>
          <w:szCs w:val="24"/>
        </w:rPr>
        <w:t xml:space="preserve">linn, </w:t>
      </w:r>
      <w:r w:rsidR="006045CB" w:rsidRPr="005960FB">
        <w:rPr>
          <w:szCs w:val="24"/>
        </w:rPr>
        <w:t>Mulgi</w:t>
      </w:r>
      <w:r w:rsidRPr="005960FB">
        <w:rPr>
          <w:szCs w:val="24"/>
        </w:rPr>
        <w:t xml:space="preserve"> vald 6</w:t>
      </w:r>
      <w:r w:rsidR="006045CB" w:rsidRPr="005960FB">
        <w:rPr>
          <w:szCs w:val="24"/>
        </w:rPr>
        <w:t>9403</w:t>
      </w:r>
      <w:r w:rsidRPr="005960FB">
        <w:rPr>
          <w:szCs w:val="24"/>
        </w:rPr>
        <w:t>), m</w:t>
      </w:r>
      <w:r w:rsidR="006045CB" w:rsidRPr="005960FB">
        <w:rPr>
          <w:szCs w:val="24"/>
        </w:rPr>
        <w:t>ä</w:t>
      </w:r>
      <w:r w:rsidRPr="005960FB">
        <w:rPr>
          <w:szCs w:val="24"/>
        </w:rPr>
        <w:t>rks</w:t>
      </w:r>
      <w:r w:rsidR="006045CB" w:rsidRPr="005960FB">
        <w:rPr>
          <w:szCs w:val="24"/>
        </w:rPr>
        <w:t>õ</w:t>
      </w:r>
      <w:r w:rsidRPr="005960FB">
        <w:rPr>
          <w:szCs w:val="24"/>
        </w:rPr>
        <w:t>naga „</w:t>
      </w:r>
      <w:r w:rsidR="006045CB" w:rsidRPr="005960FB">
        <w:rPr>
          <w:szCs w:val="24"/>
        </w:rPr>
        <w:t xml:space="preserve">Mulgi </w:t>
      </w:r>
      <w:r w:rsidRPr="005960FB">
        <w:rPr>
          <w:szCs w:val="24"/>
        </w:rPr>
        <w:t>valla s</w:t>
      </w:r>
      <w:r w:rsidR="006045CB" w:rsidRPr="005960FB">
        <w:rPr>
          <w:szCs w:val="24"/>
        </w:rPr>
        <w:t>ü</w:t>
      </w:r>
      <w:r w:rsidRPr="005960FB">
        <w:rPr>
          <w:szCs w:val="24"/>
        </w:rPr>
        <w:t>mboolika konkurss”.</w:t>
      </w:r>
    </w:p>
    <w:p w:rsidR="006045CB" w:rsidRPr="005960FB" w:rsidRDefault="006045CB" w:rsidP="006045CB">
      <w:pPr>
        <w:pStyle w:val="Loendilik"/>
        <w:numPr>
          <w:ilvl w:val="1"/>
          <w:numId w:val="10"/>
        </w:numPr>
        <w:spacing w:after="46"/>
        <w:ind w:right="52"/>
        <w:rPr>
          <w:szCs w:val="24"/>
        </w:rPr>
      </w:pPr>
      <w:r w:rsidRPr="005960FB">
        <w:rPr>
          <w:szCs w:val="24"/>
        </w:rPr>
        <w:t>Konkursile saabunud materjalidega kinnine ümbrik registreeritakse Mulgi Vallavalitsuse kantseleis ning ümbrikule märgitakse saabumise kuupäev ja kellaaeg.</w:t>
      </w:r>
    </w:p>
    <w:p w:rsidR="006045CB" w:rsidRPr="005960FB" w:rsidRDefault="006045CB" w:rsidP="006045CB">
      <w:pPr>
        <w:pStyle w:val="Loendilik"/>
        <w:numPr>
          <w:ilvl w:val="1"/>
          <w:numId w:val="10"/>
        </w:numPr>
        <w:spacing w:after="40"/>
        <w:ind w:right="134"/>
        <w:rPr>
          <w:szCs w:val="24"/>
        </w:rPr>
      </w:pPr>
      <w:r w:rsidRPr="005960FB">
        <w:rPr>
          <w:szCs w:val="24"/>
        </w:rPr>
        <w:t>Konkursil osalemine on anonüümne. Konkursitöö materjalid tuleb esitada kinnises ümbrikus, mille sees on kinnine ümbrik konkursil osaleja andmete (füüsilise v</w:t>
      </w:r>
      <w:r w:rsidR="005960FB" w:rsidRPr="005960FB">
        <w:rPr>
          <w:szCs w:val="24"/>
        </w:rPr>
        <w:t>õ</w:t>
      </w:r>
      <w:r w:rsidRPr="005960FB">
        <w:rPr>
          <w:szCs w:val="24"/>
        </w:rPr>
        <w:t xml:space="preserve">i </w:t>
      </w:r>
      <w:r w:rsidRPr="005960FB">
        <w:rPr>
          <w:szCs w:val="24"/>
        </w:rPr>
        <w:lastRenderedPageBreak/>
        <w:t>juriidilise isiku nimi, telefon, e-posti aadress) kohta. Konkursi materjalid ja ümbrikud varustada märksõnaga, millega osaleja esineb konkursil. Ümbrik osaleja andmetega avatakse hindamiskomisjoni poolt peale konkursi tulemuste kinnitamist.</w:t>
      </w:r>
    </w:p>
    <w:p w:rsidR="006045CB" w:rsidRPr="005960FB" w:rsidRDefault="006045CB" w:rsidP="006045CB">
      <w:pPr>
        <w:pStyle w:val="Loendilik"/>
        <w:numPr>
          <w:ilvl w:val="1"/>
          <w:numId w:val="10"/>
        </w:numPr>
        <w:spacing w:after="52"/>
        <w:ind w:right="52"/>
        <w:rPr>
          <w:szCs w:val="24"/>
        </w:rPr>
      </w:pPr>
      <w:r w:rsidRPr="005960FB">
        <w:rPr>
          <w:szCs w:val="24"/>
        </w:rPr>
        <w:t xml:space="preserve">Töö kavanditel ega seletuskirjas ei tohi olla töö autori nime ega kontaktandmeid, </w:t>
      </w:r>
      <w:r w:rsidR="007152AE" w:rsidRPr="005960FB">
        <w:rPr>
          <w:szCs w:val="24"/>
        </w:rPr>
        <w:t>küll</w:t>
      </w:r>
      <w:r w:rsidRPr="005960FB">
        <w:rPr>
          <w:szCs w:val="24"/>
        </w:rPr>
        <w:t xml:space="preserve"> aga peavad kavandid ja seletuskiri sisaldama autori poolt antud m</w:t>
      </w:r>
      <w:r w:rsidR="007152AE" w:rsidRPr="005960FB">
        <w:rPr>
          <w:szCs w:val="24"/>
        </w:rPr>
        <w:t>ä</w:t>
      </w:r>
      <w:r w:rsidRPr="005960FB">
        <w:rPr>
          <w:szCs w:val="24"/>
        </w:rPr>
        <w:t>rgus</w:t>
      </w:r>
      <w:r w:rsidR="007152AE" w:rsidRPr="005960FB">
        <w:rPr>
          <w:szCs w:val="24"/>
        </w:rPr>
        <w:t>õ</w:t>
      </w:r>
      <w:r w:rsidRPr="005960FB">
        <w:rPr>
          <w:szCs w:val="24"/>
        </w:rPr>
        <w:t>na.</w:t>
      </w:r>
    </w:p>
    <w:p w:rsidR="006045CB" w:rsidRPr="005960FB" w:rsidRDefault="006045CB" w:rsidP="007152AE">
      <w:pPr>
        <w:pStyle w:val="Loendilik"/>
        <w:numPr>
          <w:ilvl w:val="1"/>
          <w:numId w:val="10"/>
        </w:numPr>
        <w:spacing w:after="219"/>
        <w:ind w:right="154"/>
        <w:rPr>
          <w:szCs w:val="24"/>
        </w:rPr>
      </w:pPr>
      <w:r w:rsidRPr="005960FB">
        <w:rPr>
          <w:szCs w:val="24"/>
        </w:rPr>
        <w:t xml:space="preserve">Hindamiskomisjonil on </w:t>
      </w:r>
      <w:r w:rsidR="007152AE" w:rsidRPr="005960FB">
        <w:rPr>
          <w:szCs w:val="24"/>
        </w:rPr>
        <w:t>õ</w:t>
      </w:r>
      <w:r w:rsidRPr="005960FB">
        <w:rPr>
          <w:szCs w:val="24"/>
        </w:rPr>
        <w:t>igus konkursile esitatud konkursit</w:t>
      </w:r>
      <w:r w:rsidR="007152AE" w:rsidRPr="005960FB">
        <w:rPr>
          <w:szCs w:val="24"/>
        </w:rPr>
        <w:t>öö</w:t>
      </w:r>
      <w:r w:rsidRPr="005960FB">
        <w:rPr>
          <w:szCs w:val="24"/>
        </w:rPr>
        <w:t xml:space="preserve"> </w:t>
      </w:r>
      <w:r w:rsidRPr="00B76634">
        <w:rPr>
          <w:szCs w:val="24"/>
          <w:highlight w:val="yellow"/>
        </w:rPr>
        <w:t>diskvalif</w:t>
      </w:r>
      <w:r w:rsidR="00B76634" w:rsidRPr="00B76634">
        <w:rPr>
          <w:szCs w:val="24"/>
          <w:highlight w:val="yellow"/>
        </w:rPr>
        <w:t>i</w:t>
      </w:r>
      <w:r w:rsidRPr="00B76634">
        <w:rPr>
          <w:szCs w:val="24"/>
          <w:highlight w:val="yellow"/>
        </w:rPr>
        <w:t>tseerida</w:t>
      </w:r>
      <w:r w:rsidRPr="005960FB">
        <w:rPr>
          <w:szCs w:val="24"/>
        </w:rPr>
        <w:t>, kui konkursit</w:t>
      </w:r>
      <w:r w:rsidR="005960FB" w:rsidRPr="005960FB">
        <w:rPr>
          <w:szCs w:val="24"/>
        </w:rPr>
        <w:t>öö</w:t>
      </w:r>
      <w:r w:rsidRPr="005960FB">
        <w:rPr>
          <w:szCs w:val="24"/>
        </w:rPr>
        <w:t xml:space="preserve"> v</w:t>
      </w:r>
      <w:r w:rsidR="005960FB" w:rsidRPr="005960FB">
        <w:rPr>
          <w:szCs w:val="24"/>
        </w:rPr>
        <w:t>õ</w:t>
      </w:r>
      <w:r w:rsidRPr="005960FB">
        <w:rPr>
          <w:szCs w:val="24"/>
        </w:rPr>
        <w:t>i selle osad ei vasta heraldika p</w:t>
      </w:r>
      <w:r w:rsidR="005960FB" w:rsidRPr="005960FB">
        <w:rPr>
          <w:szCs w:val="24"/>
        </w:rPr>
        <w:t>õ</w:t>
      </w:r>
      <w:r w:rsidRPr="005960FB">
        <w:rPr>
          <w:szCs w:val="24"/>
        </w:rPr>
        <w:t>hireeglitele v</w:t>
      </w:r>
      <w:r w:rsidR="005960FB" w:rsidRPr="005960FB">
        <w:rPr>
          <w:szCs w:val="24"/>
        </w:rPr>
        <w:t>õ</w:t>
      </w:r>
      <w:r w:rsidRPr="005960FB">
        <w:rPr>
          <w:szCs w:val="24"/>
        </w:rPr>
        <w:t>i k</w:t>
      </w:r>
      <w:r w:rsidR="005960FB" w:rsidRPr="005960FB">
        <w:rPr>
          <w:szCs w:val="24"/>
        </w:rPr>
        <w:t>ä</w:t>
      </w:r>
      <w:r w:rsidRPr="005960FB">
        <w:rPr>
          <w:szCs w:val="24"/>
        </w:rPr>
        <w:t>esoleva konkursi tingimustele</w:t>
      </w:r>
      <w:r w:rsidR="005960FB" w:rsidRPr="005960FB">
        <w:rPr>
          <w:szCs w:val="24"/>
        </w:rPr>
        <w:t>.</w:t>
      </w:r>
    </w:p>
    <w:p w:rsidR="006045CB" w:rsidRDefault="006045CB" w:rsidP="005960FB">
      <w:pPr>
        <w:pStyle w:val="Loendilik"/>
        <w:spacing w:after="47"/>
        <w:ind w:left="360" w:right="52" w:firstLine="0"/>
        <w:rPr>
          <w:szCs w:val="24"/>
        </w:rPr>
      </w:pPr>
    </w:p>
    <w:p w:rsidR="00134ADA" w:rsidRPr="005960FB" w:rsidRDefault="00134ADA" w:rsidP="005960FB">
      <w:pPr>
        <w:pStyle w:val="Loendilik"/>
        <w:spacing w:after="47"/>
        <w:ind w:left="360" w:right="52" w:firstLine="0"/>
        <w:rPr>
          <w:szCs w:val="24"/>
        </w:rPr>
      </w:pPr>
    </w:p>
    <w:p w:rsidR="005960FB" w:rsidRPr="000C55E8" w:rsidRDefault="005960FB" w:rsidP="005960FB">
      <w:pPr>
        <w:pStyle w:val="Pealkiri2"/>
        <w:spacing w:after="220"/>
        <w:ind w:left="0" w:firstLine="0"/>
        <w:rPr>
          <w:b/>
          <w:sz w:val="24"/>
          <w:szCs w:val="24"/>
        </w:rPr>
      </w:pPr>
      <w:r w:rsidRPr="000C55E8">
        <w:rPr>
          <w:b/>
          <w:sz w:val="24"/>
          <w:szCs w:val="24"/>
        </w:rPr>
        <w:t>5. KONKURSITÖÖ MAHT JA VORM</w:t>
      </w:r>
    </w:p>
    <w:p w:rsidR="005960FB" w:rsidRPr="005960FB" w:rsidRDefault="005960FB" w:rsidP="005960FB">
      <w:pPr>
        <w:ind w:right="52"/>
        <w:rPr>
          <w:szCs w:val="24"/>
        </w:rPr>
      </w:pPr>
      <w:r>
        <w:rPr>
          <w:szCs w:val="24"/>
        </w:rPr>
        <w:t xml:space="preserve">5.1. </w:t>
      </w:r>
      <w:r w:rsidRPr="005960FB">
        <w:rPr>
          <w:szCs w:val="24"/>
        </w:rPr>
        <w:t>Konkursit</w:t>
      </w:r>
      <w:r>
        <w:rPr>
          <w:szCs w:val="24"/>
        </w:rPr>
        <w:t>öö</w:t>
      </w:r>
      <w:r w:rsidRPr="005960FB">
        <w:rPr>
          <w:szCs w:val="24"/>
        </w:rPr>
        <w:t xml:space="preserve"> esitatakse </w:t>
      </w:r>
      <w:r w:rsidRPr="005960FB">
        <w:rPr>
          <w:szCs w:val="24"/>
          <w:u w:val="single" w:color="000000"/>
        </w:rPr>
        <w:t xml:space="preserve">A4 formaadis </w:t>
      </w:r>
      <w:r>
        <w:rPr>
          <w:szCs w:val="24"/>
          <w:u w:val="single" w:color="000000"/>
        </w:rPr>
        <w:t>p</w:t>
      </w:r>
      <w:r w:rsidRPr="005960FB">
        <w:rPr>
          <w:szCs w:val="24"/>
          <w:u w:val="single" w:color="000000"/>
        </w:rPr>
        <w:t>aberil</w:t>
      </w:r>
      <w:r w:rsidRPr="005960FB">
        <w:rPr>
          <w:szCs w:val="24"/>
        </w:rPr>
        <w:t>:</w:t>
      </w:r>
    </w:p>
    <w:p w:rsidR="005960FB" w:rsidRDefault="005960FB" w:rsidP="005960FB">
      <w:pPr>
        <w:pStyle w:val="Loendilik"/>
        <w:numPr>
          <w:ilvl w:val="2"/>
          <w:numId w:val="13"/>
        </w:numPr>
        <w:ind w:right="52"/>
        <w:rPr>
          <w:szCs w:val="24"/>
        </w:rPr>
      </w:pPr>
      <w:r w:rsidRPr="005960FB">
        <w:rPr>
          <w:szCs w:val="24"/>
        </w:rPr>
        <w:t>vapi ja lipu kavand värvilisena (vapp ja lipp eraldi lehel);</w:t>
      </w:r>
    </w:p>
    <w:p w:rsidR="005960FB" w:rsidRDefault="005960FB" w:rsidP="005960FB">
      <w:pPr>
        <w:pStyle w:val="Loendilik"/>
        <w:numPr>
          <w:ilvl w:val="2"/>
          <w:numId w:val="13"/>
        </w:numPr>
        <w:ind w:right="52"/>
        <w:rPr>
          <w:szCs w:val="24"/>
        </w:rPr>
      </w:pPr>
      <w:r w:rsidRPr="005960FB">
        <w:rPr>
          <w:szCs w:val="24"/>
        </w:rPr>
        <w:t>vapi ja lipu kavand must-valgena (vapp ja lipp eraldi lehel);</w:t>
      </w:r>
    </w:p>
    <w:p w:rsidR="005960FB" w:rsidRDefault="005960FB" w:rsidP="005960FB">
      <w:pPr>
        <w:pStyle w:val="Loendilik"/>
        <w:numPr>
          <w:ilvl w:val="2"/>
          <w:numId w:val="13"/>
        </w:numPr>
        <w:ind w:right="52"/>
        <w:rPr>
          <w:szCs w:val="24"/>
        </w:rPr>
      </w:pPr>
      <w:r w:rsidRPr="005960FB">
        <w:rPr>
          <w:szCs w:val="24"/>
        </w:rPr>
        <w:t>vapi kasutamise eskiislahendust kirjaplangil (sh omavalitsuse nimi „</w:t>
      </w:r>
      <w:r>
        <w:rPr>
          <w:szCs w:val="24"/>
        </w:rPr>
        <w:t>Mulgi</w:t>
      </w:r>
      <w:r w:rsidRPr="005960FB">
        <w:rPr>
          <w:szCs w:val="24"/>
        </w:rPr>
        <w:t xml:space="preserve"> vald” dokumendi p</w:t>
      </w:r>
      <w:r>
        <w:rPr>
          <w:szCs w:val="24"/>
        </w:rPr>
        <w:t>ä</w:t>
      </w:r>
      <w:r w:rsidRPr="005960FB">
        <w:rPr>
          <w:szCs w:val="24"/>
        </w:rPr>
        <w:t>ises ja kontaktinfo dokumendi jaluses) ja visiitkaardil;</w:t>
      </w:r>
    </w:p>
    <w:p w:rsidR="005960FB" w:rsidRDefault="005960FB" w:rsidP="005960FB">
      <w:pPr>
        <w:pStyle w:val="Loendilik"/>
        <w:numPr>
          <w:ilvl w:val="2"/>
          <w:numId w:val="13"/>
        </w:numPr>
        <w:ind w:right="52"/>
        <w:rPr>
          <w:szCs w:val="24"/>
        </w:rPr>
      </w:pPr>
      <w:r w:rsidRPr="005960FB">
        <w:rPr>
          <w:szCs w:val="24"/>
        </w:rPr>
        <w:t>kirjeldus ja selgitused lipu ja vapi kavandil kujutatud s</w:t>
      </w:r>
      <w:r>
        <w:rPr>
          <w:szCs w:val="24"/>
        </w:rPr>
        <w:t>ü</w:t>
      </w:r>
      <w:r w:rsidRPr="005960FB">
        <w:rPr>
          <w:szCs w:val="24"/>
        </w:rPr>
        <w:t>mboolse t</w:t>
      </w:r>
      <w:r>
        <w:rPr>
          <w:szCs w:val="24"/>
        </w:rPr>
        <w:t>ä</w:t>
      </w:r>
      <w:r w:rsidRPr="005960FB">
        <w:rPr>
          <w:szCs w:val="24"/>
        </w:rPr>
        <w:t xml:space="preserve">henduse kohta ning konkursi </w:t>
      </w:r>
      <w:r>
        <w:rPr>
          <w:szCs w:val="24"/>
        </w:rPr>
        <w:t>ül</w:t>
      </w:r>
      <w:r w:rsidRPr="005960FB">
        <w:rPr>
          <w:szCs w:val="24"/>
        </w:rPr>
        <w:t>diste m</w:t>
      </w:r>
      <w:r>
        <w:rPr>
          <w:szCs w:val="24"/>
        </w:rPr>
        <w:t>ä</w:t>
      </w:r>
      <w:r w:rsidRPr="005960FB">
        <w:rPr>
          <w:szCs w:val="24"/>
        </w:rPr>
        <w:t>rks</w:t>
      </w:r>
      <w:r>
        <w:rPr>
          <w:szCs w:val="24"/>
        </w:rPr>
        <w:t>õ</w:t>
      </w:r>
      <w:r w:rsidRPr="005960FB">
        <w:rPr>
          <w:szCs w:val="24"/>
        </w:rPr>
        <w:t xml:space="preserve">nade arvestamise kohta (kuni </w:t>
      </w:r>
      <w:r>
        <w:rPr>
          <w:szCs w:val="24"/>
        </w:rPr>
        <w:t>üks</w:t>
      </w:r>
      <w:r w:rsidRPr="005960FB">
        <w:rPr>
          <w:szCs w:val="24"/>
        </w:rPr>
        <w:t xml:space="preserve"> A4 lehek</w:t>
      </w:r>
      <w:r>
        <w:rPr>
          <w:szCs w:val="24"/>
        </w:rPr>
        <w:t>ü</w:t>
      </w:r>
      <w:r w:rsidRPr="005960FB">
        <w:rPr>
          <w:szCs w:val="24"/>
        </w:rPr>
        <w:t>lg);</w:t>
      </w:r>
    </w:p>
    <w:p w:rsidR="005960FB" w:rsidRDefault="005960FB" w:rsidP="00F723E0">
      <w:pPr>
        <w:pStyle w:val="Loendilik"/>
        <w:numPr>
          <w:ilvl w:val="2"/>
          <w:numId w:val="13"/>
        </w:numPr>
        <w:ind w:right="52"/>
        <w:rPr>
          <w:szCs w:val="24"/>
        </w:rPr>
      </w:pPr>
      <w:r w:rsidRPr="00F723E0">
        <w:rPr>
          <w:szCs w:val="24"/>
        </w:rPr>
        <w:t>muud kirjeldavad ja illustratiivseid materjalid s</w:t>
      </w:r>
      <w:r w:rsidR="00F723E0">
        <w:rPr>
          <w:szCs w:val="24"/>
        </w:rPr>
        <w:t>ü</w:t>
      </w:r>
      <w:r w:rsidRPr="00F723E0">
        <w:rPr>
          <w:szCs w:val="24"/>
        </w:rPr>
        <w:t>mboolika kasutusv</w:t>
      </w:r>
      <w:r w:rsidR="00F723E0">
        <w:rPr>
          <w:szCs w:val="24"/>
        </w:rPr>
        <w:t>õ</w:t>
      </w:r>
      <w:r w:rsidRPr="00F723E0">
        <w:rPr>
          <w:szCs w:val="24"/>
        </w:rPr>
        <w:t>imaluste n</w:t>
      </w:r>
      <w:r w:rsidR="00F723E0">
        <w:rPr>
          <w:szCs w:val="24"/>
        </w:rPr>
        <w:t>ä</w:t>
      </w:r>
      <w:r w:rsidRPr="00F723E0">
        <w:rPr>
          <w:szCs w:val="24"/>
        </w:rPr>
        <w:t>itlikustamiseks, nt. meenetel;</w:t>
      </w:r>
    </w:p>
    <w:p w:rsidR="005960FB" w:rsidRPr="00F723E0" w:rsidRDefault="00F723E0" w:rsidP="00F723E0">
      <w:pPr>
        <w:pStyle w:val="Loendilik"/>
        <w:numPr>
          <w:ilvl w:val="1"/>
          <w:numId w:val="14"/>
        </w:numPr>
        <w:ind w:right="52"/>
        <w:rPr>
          <w:szCs w:val="24"/>
        </w:rPr>
      </w:pPr>
      <w:r>
        <w:rPr>
          <w:szCs w:val="24"/>
        </w:rPr>
        <w:t xml:space="preserve"> </w:t>
      </w:r>
      <w:r w:rsidR="005960FB" w:rsidRPr="00F723E0">
        <w:rPr>
          <w:szCs w:val="24"/>
        </w:rPr>
        <w:t>Lisaks esitatakse konkursit</w:t>
      </w:r>
      <w:r w:rsidRPr="00F723E0">
        <w:rPr>
          <w:szCs w:val="24"/>
        </w:rPr>
        <w:t xml:space="preserve">öö </w:t>
      </w:r>
      <w:r w:rsidR="005960FB" w:rsidRPr="00F723E0">
        <w:rPr>
          <w:szCs w:val="24"/>
          <w:u w:val="single" w:color="000000"/>
        </w:rPr>
        <w:t>elektroonilisel infokan</w:t>
      </w:r>
      <w:r w:rsidRPr="00F723E0">
        <w:rPr>
          <w:szCs w:val="24"/>
          <w:u w:val="single" w:color="000000"/>
        </w:rPr>
        <w:t>dj</w:t>
      </w:r>
      <w:r w:rsidR="005960FB" w:rsidRPr="00F723E0">
        <w:rPr>
          <w:szCs w:val="24"/>
          <w:u w:val="single" w:color="000000"/>
        </w:rPr>
        <w:t>al</w:t>
      </w:r>
      <w:r w:rsidR="005960FB" w:rsidRPr="00F723E0">
        <w:rPr>
          <w:szCs w:val="24"/>
        </w:rPr>
        <w:t xml:space="preserve"> (CD v</w:t>
      </w:r>
      <w:r w:rsidRPr="00F723E0">
        <w:rPr>
          <w:szCs w:val="24"/>
        </w:rPr>
        <w:t>õ</w:t>
      </w:r>
      <w:r w:rsidR="005960FB" w:rsidRPr="00F723E0">
        <w:rPr>
          <w:szCs w:val="24"/>
        </w:rPr>
        <w:t>i DVD v</w:t>
      </w:r>
      <w:r w:rsidRPr="00F723E0">
        <w:rPr>
          <w:szCs w:val="24"/>
        </w:rPr>
        <w:t>õ</w:t>
      </w:r>
      <w:r w:rsidR="005960FB" w:rsidRPr="00F723E0">
        <w:rPr>
          <w:szCs w:val="24"/>
        </w:rPr>
        <w:t>i m</w:t>
      </w:r>
      <w:r w:rsidRPr="00F723E0">
        <w:rPr>
          <w:szCs w:val="24"/>
        </w:rPr>
        <w:t>ä</w:t>
      </w:r>
      <w:r w:rsidR="005960FB" w:rsidRPr="00F723E0">
        <w:rPr>
          <w:szCs w:val="24"/>
        </w:rPr>
        <w:t>lupulk v</w:t>
      </w:r>
      <w:r w:rsidRPr="00F723E0">
        <w:rPr>
          <w:szCs w:val="24"/>
        </w:rPr>
        <w:t>õ</w:t>
      </w:r>
      <w:r w:rsidR="005960FB" w:rsidRPr="00F723E0">
        <w:rPr>
          <w:szCs w:val="24"/>
        </w:rPr>
        <w:t xml:space="preserve">i muu </w:t>
      </w:r>
      <w:r w:rsidRPr="00F723E0">
        <w:rPr>
          <w:szCs w:val="24"/>
        </w:rPr>
        <w:t>ül</w:t>
      </w:r>
      <w:r w:rsidR="005960FB" w:rsidRPr="00F723E0">
        <w:rPr>
          <w:szCs w:val="24"/>
        </w:rPr>
        <w:t>dlevinud infokandja), milles sisaldub:</w:t>
      </w:r>
    </w:p>
    <w:p w:rsidR="005960FB" w:rsidRDefault="005960FB" w:rsidP="00F723E0">
      <w:pPr>
        <w:pStyle w:val="Loendilik"/>
        <w:numPr>
          <w:ilvl w:val="2"/>
          <w:numId w:val="15"/>
        </w:numPr>
        <w:spacing w:after="5"/>
        <w:rPr>
          <w:szCs w:val="24"/>
        </w:rPr>
      </w:pPr>
      <w:r w:rsidRPr="00F723E0">
        <w:rPr>
          <w:szCs w:val="24"/>
        </w:rPr>
        <w:t>PDF formaadis vapi ja lipu kavand v</w:t>
      </w:r>
      <w:r w:rsidR="00F723E0" w:rsidRPr="00F723E0">
        <w:rPr>
          <w:szCs w:val="24"/>
        </w:rPr>
        <w:t>ä</w:t>
      </w:r>
      <w:r w:rsidRPr="00F723E0">
        <w:rPr>
          <w:szCs w:val="24"/>
        </w:rPr>
        <w:t>rvilisena (vapp ja lipp eraldi lehel);</w:t>
      </w:r>
    </w:p>
    <w:p w:rsidR="005960FB" w:rsidRDefault="005960FB" w:rsidP="00F723E0">
      <w:pPr>
        <w:pStyle w:val="Loendilik"/>
        <w:numPr>
          <w:ilvl w:val="2"/>
          <w:numId w:val="15"/>
        </w:numPr>
        <w:spacing w:after="5"/>
        <w:rPr>
          <w:szCs w:val="24"/>
        </w:rPr>
      </w:pPr>
      <w:r w:rsidRPr="00F723E0">
        <w:rPr>
          <w:szCs w:val="24"/>
        </w:rPr>
        <w:t>PDF formaadis vapi ja lipu kavand must-valgena (vapp ja lipp eraldi lehel);</w:t>
      </w:r>
    </w:p>
    <w:p w:rsidR="005960FB" w:rsidRDefault="005960FB" w:rsidP="00F723E0">
      <w:pPr>
        <w:pStyle w:val="Loendilik"/>
        <w:numPr>
          <w:ilvl w:val="2"/>
          <w:numId w:val="15"/>
        </w:numPr>
        <w:spacing w:after="5"/>
        <w:rPr>
          <w:szCs w:val="24"/>
        </w:rPr>
      </w:pPr>
      <w:r w:rsidRPr="00F723E0">
        <w:rPr>
          <w:szCs w:val="24"/>
        </w:rPr>
        <w:t>PNG, JPG, CDR v</w:t>
      </w:r>
      <w:r w:rsidR="00F723E0">
        <w:rPr>
          <w:szCs w:val="24"/>
        </w:rPr>
        <w:t>õ</w:t>
      </w:r>
      <w:r w:rsidRPr="00F723E0">
        <w:rPr>
          <w:szCs w:val="24"/>
        </w:rPr>
        <w:t>i AI formaatides vapi, lipu, kirjaplangi ja visiitkaardi kavandid;</w:t>
      </w:r>
    </w:p>
    <w:p w:rsidR="005960FB" w:rsidRDefault="005960FB" w:rsidP="00F723E0">
      <w:pPr>
        <w:pStyle w:val="Loendilik"/>
        <w:numPr>
          <w:ilvl w:val="2"/>
          <w:numId w:val="15"/>
        </w:numPr>
        <w:spacing w:after="5"/>
        <w:rPr>
          <w:szCs w:val="24"/>
        </w:rPr>
      </w:pPr>
      <w:r w:rsidRPr="00F723E0">
        <w:rPr>
          <w:szCs w:val="24"/>
        </w:rPr>
        <w:t>PDF formaadis kirjeldus ja selgitused lipu ja vapi kavandil kujutatud s</w:t>
      </w:r>
      <w:r w:rsidR="00F723E0">
        <w:rPr>
          <w:szCs w:val="24"/>
        </w:rPr>
        <w:t>ü</w:t>
      </w:r>
      <w:r w:rsidRPr="00F723E0">
        <w:rPr>
          <w:szCs w:val="24"/>
        </w:rPr>
        <w:t>mboolse t</w:t>
      </w:r>
      <w:r w:rsidR="00F723E0">
        <w:rPr>
          <w:szCs w:val="24"/>
        </w:rPr>
        <w:t>ä</w:t>
      </w:r>
      <w:r w:rsidRPr="00F723E0">
        <w:rPr>
          <w:szCs w:val="24"/>
        </w:rPr>
        <w:t>henduse kohta ning piirkonna erip</w:t>
      </w:r>
      <w:r w:rsidR="00F723E0">
        <w:rPr>
          <w:szCs w:val="24"/>
        </w:rPr>
        <w:t>ä</w:t>
      </w:r>
      <w:r w:rsidRPr="00F723E0">
        <w:rPr>
          <w:szCs w:val="24"/>
        </w:rPr>
        <w:t xml:space="preserve">raga arvestamise kohta (kuni </w:t>
      </w:r>
      <w:r w:rsidR="00F723E0">
        <w:rPr>
          <w:szCs w:val="24"/>
        </w:rPr>
        <w:t>ü</w:t>
      </w:r>
      <w:r w:rsidRPr="00F723E0">
        <w:rPr>
          <w:szCs w:val="24"/>
        </w:rPr>
        <w:t>ks A4 lehek</w:t>
      </w:r>
      <w:r w:rsidR="00F723E0">
        <w:rPr>
          <w:szCs w:val="24"/>
        </w:rPr>
        <w:t>ü</w:t>
      </w:r>
      <w:r w:rsidRPr="00F723E0">
        <w:rPr>
          <w:szCs w:val="24"/>
        </w:rPr>
        <w:t>lg) ning informatsiooni vapi ja lipu kavandi v</w:t>
      </w:r>
      <w:r w:rsidR="00F723E0">
        <w:rPr>
          <w:szCs w:val="24"/>
        </w:rPr>
        <w:t>ä</w:t>
      </w:r>
      <w:r w:rsidRPr="00F723E0">
        <w:rPr>
          <w:szCs w:val="24"/>
        </w:rPr>
        <w:t>rvitoonide kohta (RGB, CMYK) ning kirjaplangil ja visiitkaardil kasutatava kirjat</w:t>
      </w:r>
      <w:r w:rsidR="00F723E0">
        <w:rPr>
          <w:szCs w:val="24"/>
        </w:rPr>
        <w:t>üü</w:t>
      </w:r>
      <w:r w:rsidRPr="00F723E0">
        <w:rPr>
          <w:szCs w:val="24"/>
        </w:rPr>
        <w:t>bi kohta;</w:t>
      </w:r>
    </w:p>
    <w:p w:rsidR="005960FB" w:rsidRDefault="005960FB" w:rsidP="00F723E0">
      <w:pPr>
        <w:pStyle w:val="Loendilik"/>
        <w:numPr>
          <w:ilvl w:val="2"/>
          <w:numId w:val="15"/>
        </w:numPr>
        <w:spacing w:after="5"/>
        <w:rPr>
          <w:szCs w:val="24"/>
        </w:rPr>
      </w:pPr>
      <w:r w:rsidRPr="00F723E0">
        <w:rPr>
          <w:szCs w:val="24"/>
        </w:rPr>
        <w:t>muud kirjeldavad ja illustratiivseid materjalid s</w:t>
      </w:r>
      <w:r w:rsidR="00F723E0">
        <w:rPr>
          <w:szCs w:val="24"/>
        </w:rPr>
        <w:t>ü</w:t>
      </w:r>
      <w:r w:rsidRPr="00F723E0">
        <w:rPr>
          <w:szCs w:val="24"/>
        </w:rPr>
        <w:t>mboolika kasutusv</w:t>
      </w:r>
      <w:r w:rsidR="00F723E0">
        <w:rPr>
          <w:szCs w:val="24"/>
        </w:rPr>
        <w:t>õ</w:t>
      </w:r>
      <w:r w:rsidRPr="00F723E0">
        <w:rPr>
          <w:szCs w:val="24"/>
        </w:rPr>
        <w:t>imaluste n</w:t>
      </w:r>
      <w:r w:rsidR="00F723E0">
        <w:rPr>
          <w:szCs w:val="24"/>
        </w:rPr>
        <w:t>ä</w:t>
      </w:r>
      <w:r w:rsidRPr="00F723E0">
        <w:rPr>
          <w:szCs w:val="24"/>
        </w:rPr>
        <w:t>itlikustamiseks.</w:t>
      </w:r>
    </w:p>
    <w:p w:rsidR="00F723E0" w:rsidRDefault="00F723E0" w:rsidP="00F723E0">
      <w:pPr>
        <w:pStyle w:val="Loendilik"/>
        <w:spacing w:after="5"/>
        <w:ind w:firstLine="0"/>
        <w:rPr>
          <w:szCs w:val="24"/>
        </w:rPr>
      </w:pPr>
    </w:p>
    <w:p w:rsidR="00134ADA" w:rsidRPr="00F723E0" w:rsidRDefault="00134ADA" w:rsidP="00F723E0">
      <w:pPr>
        <w:pStyle w:val="Loendilik"/>
        <w:spacing w:after="5"/>
        <w:ind w:firstLine="0"/>
        <w:rPr>
          <w:szCs w:val="24"/>
        </w:rPr>
      </w:pPr>
    </w:p>
    <w:p w:rsidR="005960FB" w:rsidRPr="000C55E8" w:rsidRDefault="005960FB" w:rsidP="00F723E0">
      <w:pPr>
        <w:pStyle w:val="Pealkiri2"/>
        <w:numPr>
          <w:ilvl w:val="0"/>
          <w:numId w:val="14"/>
        </w:numPr>
        <w:rPr>
          <w:b/>
          <w:sz w:val="24"/>
          <w:szCs w:val="24"/>
        </w:rPr>
      </w:pPr>
      <w:r w:rsidRPr="000C55E8">
        <w:rPr>
          <w:b/>
          <w:sz w:val="24"/>
          <w:szCs w:val="24"/>
        </w:rPr>
        <w:t>HINDAMINE JA AVALIKUSTAMINE</w:t>
      </w:r>
    </w:p>
    <w:p w:rsidR="005960FB" w:rsidRDefault="00F723E0" w:rsidP="00F723E0">
      <w:pPr>
        <w:pStyle w:val="Loendilik"/>
        <w:numPr>
          <w:ilvl w:val="1"/>
          <w:numId w:val="17"/>
        </w:numPr>
        <w:ind w:right="52"/>
        <w:rPr>
          <w:szCs w:val="24"/>
        </w:rPr>
      </w:pPr>
      <w:r w:rsidRPr="00F723E0">
        <w:rPr>
          <w:szCs w:val="24"/>
        </w:rPr>
        <w:t xml:space="preserve"> </w:t>
      </w:r>
      <w:r w:rsidR="005960FB" w:rsidRPr="00F723E0">
        <w:rPr>
          <w:szCs w:val="24"/>
        </w:rPr>
        <w:t>K</w:t>
      </w:r>
      <w:r>
        <w:rPr>
          <w:szCs w:val="24"/>
        </w:rPr>
        <w:t>õ</w:t>
      </w:r>
      <w:r w:rsidR="005960FB" w:rsidRPr="00F723E0">
        <w:rPr>
          <w:szCs w:val="24"/>
        </w:rPr>
        <w:t xml:space="preserve">ik konkursile laekunud kavandid avalikustatakse anonüümselt </w:t>
      </w:r>
      <w:r>
        <w:rPr>
          <w:szCs w:val="24"/>
        </w:rPr>
        <w:t>Mulgi</w:t>
      </w:r>
      <w:r w:rsidR="005960FB" w:rsidRPr="00F723E0">
        <w:rPr>
          <w:szCs w:val="24"/>
        </w:rPr>
        <w:t xml:space="preserve"> valla koduleheküljel </w:t>
      </w:r>
      <w:hyperlink r:id="rId5" w:history="1">
        <w:r w:rsidRPr="00C444E2">
          <w:rPr>
            <w:rStyle w:val="Hperlink"/>
            <w:szCs w:val="24"/>
          </w:rPr>
          <w:t>https://mulgivald.ee/</w:t>
        </w:r>
      </w:hyperlink>
      <w:r>
        <w:rPr>
          <w:szCs w:val="24"/>
        </w:rPr>
        <w:t xml:space="preserve">. </w:t>
      </w:r>
      <w:r w:rsidR="005960FB" w:rsidRPr="00F723E0">
        <w:rPr>
          <w:szCs w:val="24"/>
        </w:rPr>
        <w:t>Konkursikomisjoni otsuse alusel ei avalikustata konkursitingimustele mittevastavaid kavandeid.</w:t>
      </w:r>
    </w:p>
    <w:p w:rsidR="005960FB" w:rsidRDefault="005960FB" w:rsidP="00F723E0">
      <w:pPr>
        <w:pStyle w:val="Loendilik"/>
        <w:numPr>
          <w:ilvl w:val="1"/>
          <w:numId w:val="17"/>
        </w:numPr>
        <w:ind w:right="52"/>
        <w:rPr>
          <w:szCs w:val="24"/>
        </w:rPr>
      </w:pPr>
      <w:r w:rsidRPr="00F723E0">
        <w:rPr>
          <w:szCs w:val="24"/>
        </w:rPr>
        <w:t xml:space="preserve">Konkursile esitatud kavandeid hindab </w:t>
      </w:r>
      <w:r w:rsidR="00F723E0">
        <w:rPr>
          <w:szCs w:val="24"/>
        </w:rPr>
        <w:t>Mulgi</w:t>
      </w:r>
      <w:r w:rsidRPr="00F723E0">
        <w:rPr>
          <w:szCs w:val="24"/>
        </w:rPr>
        <w:t xml:space="preserve"> </w:t>
      </w:r>
      <w:r w:rsidR="00F723E0">
        <w:rPr>
          <w:szCs w:val="24"/>
        </w:rPr>
        <w:t>Vallavolikogu</w:t>
      </w:r>
      <w:r w:rsidRPr="00F723E0">
        <w:rPr>
          <w:szCs w:val="24"/>
        </w:rPr>
        <w:t xml:space="preserve"> </w:t>
      </w:r>
      <w:r w:rsidR="00106F6C">
        <w:rPr>
          <w:szCs w:val="24"/>
        </w:rPr>
        <w:t xml:space="preserve">ajutine </w:t>
      </w:r>
      <w:r w:rsidRPr="00F723E0">
        <w:rPr>
          <w:szCs w:val="24"/>
        </w:rPr>
        <w:t xml:space="preserve">komisjon </w:t>
      </w:r>
      <w:r w:rsidR="00B76634" w:rsidRPr="00B76634">
        <w:rPr>
          <w:szCs w:val="24"/>
          <w:highlight w:val="yellow"/>
        </w:rPr>
        <w:t>7-</w:t>
      </w:r>
      <w:r w:rsidRPr="00F723E0">
        <w:rPr>
          <w:szCs w:val="24"/>
        </w:rPr>
        <w:t xml:space="preserve"> liikmelises koosseisus.</w:t>
      </w:r>
    </w:p>
    <w:p w:rsidR="005960FB" w:rsidRPr="00535165" w:rsidRDefault="005960FB" w:rsidP="00F723E0">
      <w:pPr>
        <w:pStyle w:val="Loendilik"/>
        <w:numPr>
          <w:ilvl w:val="1"/>
          <w:numId w:val="17"/>
        </w:numPr>
        <w:ind w:right="52"/>
        <w:rPr>
          <w:szCs w:val="24"/>
          <w:highlight w:val="yellow"/>
        </w:rPr>
      </w:pPr>
      <w:r w:rsidRPr="00535165">
        <w:rPr>
          <w:szCs w:val="24"/>
          <w:highlight w:val="yellow"/>
        </w:rPr>
        <w:t>Hindamiskomisjon valib esimesel koosolekul komisjoni esimehe.</w:t>
      </w:r>
    </w:p>
    <w:p w:rsidR="005960FB" w:rsidRDefault="005960FB" w:rsidP="00F723E0">
      <w:pPr>
        <w:pStyle w:val="Loendilik"/>
        <w:numPr>
          <w:ilvl w:val="1"/>
          <w:numId w:val="17"/>
        </w:numPr>
        <w:ind w:right="52"/>
        <w:rPr>
          <w:szCs w:val="24"/>
        </w:rPr>
      </w:pPr>
      <w:r w:rsidRPr="00F723E0">
        <w:rPr>
          <w:szCs w:val="24"/>
        </w:rPr>
        <w:t xml:space="preserve">Hindamiskomisjonil on </w:t>
      </w:r>
      <w:r w:rsidR="00F723E0">
        <w:rPr>
          <w:szCs w:val="24"/>
        </w:rPr>
        <w:t>õ</w:t>
      </w:r>
      <w:r w:rsidRPr="00F723E0">
        <w:rPr>
          <w:szCs w:val="24"/>
        </w:rPr>
        <w:t>igus kaasata eksperte, kes ei oma otsustamisel hääle</w:t>
      </w:r>
      <w:r w:rsidR="00F723E0">
        <w:rPr>
          <w:szCs w:val="24"/>
        </w:rPr>
        <w:t>õ</w:t>
      </w:r>
      <w:r w:rsidRPr="00F723E0">
        <w:rPr>
          <w:szCs w:val="24"/>
        </w:rPr>
        <w:t xml:space="preserve">igust. Eksperdil on </w:t>
      </w:r>
      <w:r w:rsidR="00F723E0">
        <w:rPr>
          <w:szCs w:val="24"/>
        </w:rPr>
        <w:t>õ</w:t>
      </w:r>
      <w:r w:rsidRPr="00F723E0">
        <w:rPr>
          <w:szCs w:val="24"/>
        </w:rPr>
        <w:t>igus osa v</w:t>
      </w:r>
      <w:r w:rsidR="00F723E0">
        <w:rPr>
          <w:szCs w:val="24"/>
        </w:rPr>
        <w:t>õ</w:t>
      </w:r>
      <w:r w:rsidRPr="00F723E0">
        <w:rPr>
          <w:szCs w:val="24"/>
        </w:rPr>
        <w:t xml:space="preserve">tta hindamiskomisjoni </w:t>
      </w:r>
      <w:r w:rsidR="00F723E0">
        <w:rPr>
          <w:szCs w:val="24"/>
        </w:rPr>
        <w:t>nõupidamistest.</w:t>
      </w:r>
    </w:p>
    <w:p w:rsidR="005960FB" w:rsidRDefault="005960FB" w:rsidP="00F723E0">
      <w:pPr>
        <w:pStyle w:val="Loendilik"/>
        <w:numPr>
          <w:ilvl w:val="1"/>
          <w:numId w:val="17"/>
        </w:numPr>
        <w:ind w:right="52"/>
        <w:rPr>
          <w:szCs w:val="24"/>
        </w:rPr>
      </w:pPr>
      <w:r w:rsidRPr="00F723E0">
        <w:rPr>
          <w:szCs w:val="24"/>
        </w:rPr>
        <w:t>Hindamiskomisjoni eesmärk on järjestada esitatud konkursitööd ning esitada ettepanek auhinnafondi jagamiseks.</w:t>
      </w:r>
    </w:p>
    <w:p w:rsidR="005960FB" w:rsidRDefault="005960FB" w:rsidP="00F723E0">
      <w:pPr>
        <w:pStyle w:val="Loendilik"/>
        <w:numPr>
          <w:ilvl w:val="1"/>
          <w:numId w:val="17"/>
        </w:numPr>
        <w:ind w:right="52"/>
        <w:rPr>
          <w:szCs w:val="24"/>
        </w:rPr>
      </w:pPr>
      <w:r w:rsidRPr="00F723E0">
        <w:rPr>
          <w:szCs w:val="24"/>
        </w:rPr>
        <w:t>K</w:t>
      </w:r>
      <w:r w:rsidR="00F723E0">
        <w:rPr>
          <w:szCs w:val="24"/>
        </w:rPr>
        <w:t>õ</w:t>
      </w:r>
      <w:r w:rsidRPr="00F723E0">
        <w:rPr>
          <w:szCs w:val="24"/>
        </w:rPr>
        <w:t>ik komisjoni liikmed hindavad lipu-, vapi kavandeid 10 punkti süsteemis, hinnangute alusel moodustub pingerida.</w:t>
      </w:r>
    </w:p>
    <w:p w:rsidR="005960FB" w:rsidRDefault="005960FB" w:rsidP="00F723E0">
      <w:pPr>
        <w:pStyle w:val="Loendilik"/>
        <w:numPr>
          <w:ilvl w:val="1"/>
          <w:numId w:val="17"/>
        </w:numPr>
        <w:ind w:right="52"/>
        <w:rPr>
          <w:szCs w:val="24"/>
        </w:rPr>
      </w:pPr>
      <w:r w:rsidRPr="00F723E0">
        <w:rPr>
          <w:szCs w:val="24"/>
        </w:rPr>
        <w:lastRenderedPageBreak/>
        <w:t>Hindamisel arvestatakse töö vastavust konkursi tingimustele, sh heraldika p</w:t>
      </w:r>
      <w:r w:rsidR="00F723E0">
        <w:rPr>
          <w:szCs w:val="24"/>
        </w:rPr>
        <w:t>õ</w:t>
      </w:r>
      <w:r w:rsidRPr="00F723E0">
        <w:rPr>
          <w:szCs w:val="24"/>
        </w:rPr>
        <w:t>hin</w:t>
      </w:r>
      <w:r w:rsidR="00F723E0">
        <w:rPr>
          <w:szCs w:val="24"/>
        </w:rPr>
        <w:t>õ</w:t>
      </w:r>
      <w:r w:rsidRPr="00F723E0">
        <w:rPr>
          <w:szCs w:val="24"/>
        </w:rPr>
        <w:t>uetega. Esitatud konkursitöö peab olema originaalne- st olemasolevatest teiste omavalitsuste sümbolitest selgelt eristuv. Konkursitöö tugevuseks loetakse sümboolikakavandi ideestiku vastavust paikkonna identiteedile ja väärtustele. Sümbol peab olema arusaadav, meeldejääv ja universaalselt kasutatav (st kasutatav erinevast materjalist esemetel , alates veebilehest v</w:t>
      </w:r>
      <w:r w:rsidR="00F723E0">
        <w:rPr>
          <w:szCs w:val="24"/>
        </w:rPr>
        <w:t>õ</w:t>
      </w:r>
      <w:r w:rsidRPr="00F723E0">
        <w:rPr>
          <w:szCs w:val="24"/>
        </w:rPr>
        <w:t>i pitserist kuni meeneteni) ning ühiselt m</w:t>
      </w:r>
      <w:r w:rsidR="00F723E0">
        <w:rPr>
          <w:szCs w:val="24"/>
        </w:rPr>
        <w:t>õ</w:t>
      </w:r>
      <w:r w:rsidRPr="00F723E0">
        <w:rPr>
          <w:szCs w:val="24"/>
        </w:rPr>
        <w:t xml:space="preserve">istetav nii </w:t>
      </w:r>
      <w:proofErr w:type="spellStart"/>
      <w:r w:rsidRPr="00F723E0">
        <w:rPr>
          <w:szCs w:val="24"/>
        </w:rPr>
        <w:t>sise</w:t>
      </w:r>
      <w:proofErr w:type="spellEnd"/>
      <w:r w:rsidRPr="00F723E0">
        <w:rPr>
          <w:szCs w:val="24"/>
        </w:rPr>
        <w:t>- kui ka rahvusvahelises suhtluses.</w:t>
      </w:r>
    </w:p>
    <w:p w:rsidR="005960FB" w:rsidRDefault="005960FB" w:rsidP="000C55E8">
      <w:pPr>
        <w:pStyle w:val="Loendilik"/>
        <w:numPr>
          <w:ilvl w:val="1"/>
          <w:numId w:val="17"/>
        </w:numPr>
        <w:ind w:right="52"/>
        <w:rPr>
          <w:szCs w:val="24"/>
        </w:rPr>
      </w:pPr>
      <w:r w:rsidRPr="000C55E8">
        <w:rPr>
          <w:szCs w:val="24"/>
        </w:rPr>
        <w:t>Komisjon v</w:t>
      </w:r>
      <w:r w:rsidR="000C55E8">
        <w:rPr>
          <w:szCs w:val="24"/>
        </w:rPr>
        <w:t>õi</w:t>
      </w:r>
      <w:r w:rsidRPr="000C55E8">
        <w:rPr>
          <w:szCs w:val="24"/>
        </w:rPr>
        <w:t>b vajadusel esitada pingerea alusel välja valitud kavandi(te)</w:t>
      </w:r>
      <w:proofErr w:type="spellStart"/>
      <w:r w:rsidRPr="000C55E8">
        <w:rPr>
          <w:szCs w:val="24"/>
        </w:rPr>
        <w:t>le</w:t>
      </w:r>
      <w:proofErr w:type="spellEnd"/>
      <w:r w:rsidRPr="000C55E8">
        <w:rPr>
          <w:szCs w:val="24"/>
        </w:rPr>
        <w:t xml:space="preserve"> täiendamise/edasiarendamise ettepaneku. Kavandi täiendamine v</w:t>
      </w:r>
      <w:r w:rsidR="000C55E8">
        <w:rPr>
          <w:szCs w:val="24"/>
        </w:rPr>
        <w:t>õ</w:t>
      </w:r>
      <w:r w:rsidRPr="000C55E8">
        <w:rPr>
          <w:szCs w:val="24"/>
        </w:rPr>
        <w:t>i edasiarendamine ei too endaga kaasa kulusid konkursi korraldajale.</w:t>
      </w:r>
    </w:p>
    <w:p w:rsidR="005960FB" w:rsidRDefault="005960FB" w:rsidP="000C55E8">
      <w:pPr>
        <w:pStyle w:val="Loendilik"/>
        <w:numPr>
          <w:ilvl w:val="1"/>
          <w:numId w:val="17"/>
        </w:numPr>
        <w:ind w:right="52"/>
        <w:rPr>
          <w:szCs w:val="24"/>
        </w:rPr>
      </w:pPr>
      <w:r w:rsidRPr="000C55E8">
        <w:rPr>
          <w:szCs w:val="24"/>
        </w:rPr>
        <w:t>Hindamiskomisjon esitab välja valitud konkursitöö(d) Riigikantseleile arvamuse avaldamiseks.</w:t>
      </w:r>
    </w:p>
    <w:p w:rsidR="005960FB" w:rsidRDefault="005960FB" w:rsidP="000C55E8">
      <w:pPr>
        <w:pStyle w:val="Loendilik"/>
        <w:numPr>
          <w:ilvl w:val="1"/>
          <w:numId w:val="17"/>
        </w:numPr>
        <w:ind w:right="52"/>
        <w:rPr>
          <w:szCs w:val="24"/>
        </w:rPr>
      </w:pPr>
      <w:r w:rsidRPr="000C55E8">
        <w:rPr>
          <w:szCs w:val="24"/>
        </w:rPr>
        <w:t>Hindamiskomisjon otsustab hinnangute alusel moodustatud pingerea ning Riigikantselei arvamuse alusel, kas k</w:t>
      </w:r>
      <w:r w:rsidR="000C55E8">
        <w:rPr>
          <w:szCs w:val="24"/>
        </w:rPr>
        <w:t>õ</w:t>
      </w:r>
      <w:r w:rsidRPr="000C55E8">
        <w:rPr>
          <w:szCs w:val="24"/>
        </w:rPr>
        <w:t xml:space="preserve">rgeima hinnangu saanud kavandite osas tehakse </w:t>
      </w:r>
      <w:r w:rsidR="000C55E8">
        <w:rPr>
          <w:szCs w:val="24"/>
        </w:rPr>
        <w:t>Mulgi V</w:t>
      </w:r>
      <w:r w:rsidRPr="000C55E8">
        <w:rPr>
          <w:szCs w:val="24"/>
        </w:rPr>
        <w:t>allavolikogule ettepanek sümboolika määramise otsuse ettevalmistamiseks</w:t>
      </w:r>
      <w:r w:rsidR="000C55E8">
        <w:rPr>
          <w:szCs w:val="24"/>
        </w:rPr>
        <w:t>.</w:t>
      </w:r>
    </w:p>
    <w:p w:rsidR="005960FB" w:rsidRDefault="005960FB" w:rsidP="000C55E8">
      <w:pPr>
        <w:pStyle w:val="Loendilik"/>
        <w:numPr>
          <w:ilvl w:val="1"/>
          <w:numId w:val="17"/>
        </w:numPr>
        <w:ind w:right="52"/>
        <w:rPr>
          <w:szCs w:val="24"/>
        </w:rPr>
      </w:pPr>
      <w:r w:rsidRPr="000C55E8">
        <w:rPr>
          <w:szCs w:val="24"/>
        </w:rPr>
        <w:t>Konkursi tulemused koos v</w:t>
      </w:r>
      <w:r w:rsidR="000C55E8">
        <w:rPr>
          <w:szCs w:val="24"/>
        </w:rPr>
        <w:t>õ</w:t>
      </w:r>
      <w:r w:rsidRPr="000C55E8">
        <w:rPr>
          <w:szCs w:val="24"/>
        </w:rPr>
        <w:t>itjate nimedega avaldatakse omavalitsuste teabekandjatel pärast konkursi tulemuste selgumist</w:t>
      </w:r>
      <w:r w:rsidR="000C55E8">
        <w:rPr>
          <w:szCs w:val="24"/>
        </w:rPr>
        <w:t>.</w:t>
      </w:r>
    </w:p>
    <w:p w:rsidR="005960FB" w:rsidRDefault="005960FB" w:rsidP="000C55E8">
      <w:pPr>
        <w:pStyle w:val="Loendilik"/>
        <w:numPr>
          <w:ilvl w:val="1"/>
          <w:numId w:val="17"/>
        </w:numPr>
        <w:ind w:right="52"/>
        <w:rPr>
          <w:szCs w:val="24"/>
        </w:rPr>
      </w:pPr>
      <w:r w:rsidRPr="000C55E8">
        <w:rPr>
          <w:szCs w:val="24"/>
        </w:rPr>
        <w:t xml:space="preserve">Hindamiskomisjon esitab välja valitud kavandi </w:t>
      </w:r>
      <w:r w:rsidR="000C55E8">
        <w:rPr>
          <w:szCs w:val="24"/>
        </w:rPr>
        <w:t>Mulgi</w:t>
      </w:r>
      <w:r w:rsidRPr="000C55E8">
        <w:rPr>
          <w:szCs w:val="24"/>
        </w:rPr>
        <w:t xml:space="preserve"> </w:t>
      </w:r>
      <w:r w:rsidR="000C55E8">
        <w:rPr>
          <w:szCs w:val="24"/>
        </w:rPr>
        <w:t>V</w:t>
      </w:r>
      <w:r w:rsidRPr="000C55E8">
        <w:rPr>
          <w:szCs w:val="24"/>
        </w:rPr>
        <w:t>alla</w:t>
      </w:r>
      <w:r w:rsidR="000C55E8">
        <w:rPr>
          <w:szCs w:val="24"/>
        </w:rPr>
        <w:t>v</w:t>
      </w:r>
      <w:r w:rsidRPr="000C55E8">
        <w:rPr>
          <w:szCs w:val="24"/>
        </w:rPr>
        <w:t>olikogule kehtestamiseks.</w:t>
      </w:r>
    </w:p>
    <w:p w:rsidR="005960FB" w:rsidRDefault="005960FB" w:rsidP="000C55E8">
      <w:pPr>
        <w:pStyle w:val="Loendilik"/>
        <w:numPr>
          <w:ilvl w:val="1"/>
          <w:numId w:val="17"/>
        </w:numPr>
        <w:ind w:right="52"/>
        <w:rPr>
          <w:szCs w:val="24"/>
        </w:rPr>
      </w:pPr>
      <w:r w:rsidRPr="000C55E8">
        <w:rPr>
          <w:szCs w:val="24"/>
        </w:rPr>
        <w:t xml:space="preserve">Hindamiskomisjonil on </w:t>
      </w:r>
      <w:r w:rsidR="000C55E8">
        <w:rPr>
          <w:szCs w:val="24"/>
        </w:rPr>
        <w:t>õ</w:t>
      </w:r>
      <w:r w:rsidRPr="000C55E8">
        <w:rPr>
          <w:szCs w:val="24"/>
        </w:rPr>
        <w:t>igus sobivate vapi- ja lipukavandi puudumisel esitada ettepanek kuulutada konkurss nurjunuks</w:t>
      </w:r>
      <w:r w:rsidR="000C55E8">
        <w:rPr>
          <w:szCs w:val="24"/>
        </w:rPr>
        <w:t>.</w:t>
      </w:r>
    </w:p>
    <w:p w:rsidR="005960FB" w:rsidRDefault="005960FB" w:rsidP="000C55E8">
      <w:pPr>
        <w:pStyle w:val="Loendilik"/>
        <w:numPr>
          <w:ilvl w:val="1"/>
          <w:numId w:val="17"/>
        </w:numPr>
        <w:ind w:right="52"/>
        <w:rPr>
          <w:szCs w:val="24"/>
        </w:rPr>
      </w:pPr>
      <w:r w:rsidRPr="000C55E8">
        <w:rPr>
          <w:szCs w:val="24"/>
        </w:rPr>
        <w:t xml:space="preserve">Hindamiskomisjonil on </w:t>
      </w:r>
      <w:r w:rsidR="000C55E8">
        <w:rPr>
          <w:szCs w:val="24"/>
        </w:rPr>
        <w:t>õ</w:t>
      </w:r>
      <w:r w:rsidRPr="000C55E8">
        <w:rPr>
          <w:szCs w:val="24"/>
        </w:rPr>
        <w:t>igus sobiva kavandi(te) puudumisel valida välja üks kavand, millega minnakse edasi ja mis v</w:t>
      </w:r>
      <w:r w:rsidR="000C55E8">
        <w:rPr>
          <w:szCs w:val="24"/>
        </w:rPr>
        <w:t>õ</w:t>
      </w:r>
      <w:r w:rsidRPr="000C55E8">
        <w:rPr>
          <w:szCs w:val="24"/>
        </w:rPr>
        <w:t xml:space="preserve">etakse </w:t>
      </w:r>
      <w:r w:rsidR="000C55E8">
        <w:rPr>
          <w:szCs w:val="24"/>
        </w:rPr>
        <w:t>Mulgi</w:t>
      </w:r>
      <w:r w:rsidRPr="000C55E8">
        <w:rPr>
          <w:szCs w:val="24"/>
        </w:rPr>
        <w:t xml:space="preserve"> valla sümboolika loomise aluseks.</w:t>
      </w:r>
    </w:p>
    <w:p w:rsidR="000C55E8" w:rsidRPr="000C55E8" w:rsidRDefault="000C55E8" w:rsidP="000C55E8">
      <w:pPr>
        <w:pStyle w:val="Loendilik"/>
        <w:ind w:left="360" w:right="52" w:firstLine="0"/>
        <w:rPr>
          <w:szCs w:val="24"/>
        </w:rPr>
      </w:pPr>
    </w:p>
    <w:p w:rsidR="005960FB" w:rsidRPr="000C55E8" w:rsidRDefault="005960FB" w:rsidP="000C55E8">
      <w:pPr>
        <w:pStyle w:val="Pealkiri2"/>
        <w:numPr>
          <w:ilvl w:val="0"/>
          <w:numId w:val="17"/>
        </w:numPr>
        <w:rPr>
          <w:b/>
          <w:sz w:val="24"/>
          <w:szCs w:val="24"/>
        </w:rPr>
      </w:pPr>
      <w:r w:rsidRPr="000C55E8">
        <w:rPr>
          <w:b/>
          <w:sz w:val="24"/>
          <w:szCs w:val="24"/>
        </w:rPr>
        <w:t>AUHINNAFOND</w:t>
      </w:r>
    </w:p>
    <w:p w:rsidR="005960FB" w:rsidRDefault="000C55E8" w:rsidP="000C55E8">
      <w:pPr>
        <w:pStyle w:val="Loendilik"/>
        <w:numPr>
          <w:ilvl w:val="1"/>
          <w:numId w:val="17"/>
        </w:numPr>
        <w:spacing w:after="45"/>
        <w:ind w:right="52"/>
        <w:rPr>
          <w:szCs w:val="24"/>
        </w:rPr>
      </w:pPr>
      <w:r w:rsidRPr="000C55E8">
        <w:rPr>
          <w:szCs w:val="24"/>
        </w:rPr>
        <w:t xml:space="preserve"> </w:t>
      </w:r>
      <w:r w:rsidR="005960FB" w:rsidRPr="00B76634">
        <w:rPr>
          <w:szCs w:val="24"/>
          <w:highlight w:val="yellow"/>
        </w:rPr>
        <w:t xml:space="preserve">Konkursi auhinnafondiks on </w:t>
      </w:r>
      <w:r w:rsidR="00B752D0" w:rsidRPr="00B76634">
        <w:rPr>
          <w:szCs w:val="24"/>
          <w:highlight w:val="yellow"/>
        </w:rPr>
        <w:t xml:space="preserve">1000  </w:t>
      </w:r>
      <w:r w:rsidR="005960FB" w:rsidRPr="00B76634">
        <w:rPr>
          <w:szCs w:val="24"/>
          <w:highlight w:val="yellow"/>
        </w:rPr>
        <w:t xml:space="preserve"> eurot. Füüsilisele isikule makstavat auhinnast peetakse kinni tulumaks.</w:t>
      </w:r>
      <w:bookmarkStart w:id="0" w:name="_GoBack"/>
      <w:bookmarkEnd w:id="0"/>
    </w:p>
    <w:p w:rsidR="005960FB" w:rsidRDefault="005960FB" w:rsidP="000C55E8">
      <w:pPr>
        <w:pStyle w:val="Loendilik"/>
        <w:numPr>
          <w:ilvl w:val="1"/>
          <w:numId w:val="17"/>
        </w:numPr>
        <w:spacing w:after="45"/>
        <w:ind w:right="52"/>
        <w:rPr>
          <w:szCs w:val="24"/>
        </w:rPr>
      </w:pPr>
      <w:r w:rsidRPr="000C55E8">
        <w:rPr>
          <w:szCs w:val="24"/>
        </w:rPr>
        <w:t>Komisjon v</w:t>
      </w:r>
      <w:r w:rsidR="000C55E8">
        <w:rPr>
          <w:szCs w:val="24"/>
        </w:rPr>
        <w:t>õ</w:t>
      </w:r>
      <w:r w:rsidRPr="000C55E8">
        <w:rPr>
          <w:szCs w:val="24"/>
        </w:rPr>
        <w:t>ib auhinnafondi eeldatava tasemega kavandite puudumisel konkursi luhtunuks tunnistada ja j</w:t>
      </w:r>
      <w:r w:rsidR="000C55E8">
        <w:rPr>
          <w:szCs w:val="24"/>
        </w:rPr>
        <w:t>ä</w:t>
      </w:r>
      <w:r w:rsidRPr="000C55E8">
        <w:rPr>
          <w:szCs w:val="24"/>
        </w:rPr>
        <w:t>tta auhin</w:t>
      </w:r>
      <w:r w:rsidR="00B752D0">
        <w:rPr>
          <w:szCs w:val="24"/>
        </w:rPr>
        <w:t xml:space="preserve">d </w:t>
      </w:r>
      <w:r w:rsidRPr="000C55E8">
        <w:rPr>
          <w:szCs w:val="24"/>
        </w:rPr>
        <w:t>v</w:t>
      </w:r>
      <w:r w:rsidR="000C55E8">
        <w:rPr>
          <w:szCs w:val="24"/>
        </w:rPr>
        <w:t>ä</w:t>
      </w:r>
      <w:r w:rsidRPr="000C55E8">
        <w:rPr>
          <w:szCs w:val="24"/>
        </w:rPr>
        <w:t>lja andmata</w:t>
      </w:r>
      <w:r w:rsidR="000C55E8">
        <w:rPr>
          <w:szCs w:val="24"/>
        </w:rPr>
        <w:t>.</w:t>
      </w:r>
    </w:p>
    <w:p w:rsidR="005960FB" w:rsidRDefault="005960FB" w:rsidP="000C55E8">
      <w:pPr>
        <w:pStyle w:val="Loendilik"/>
        <w:numPr>
          <w:ilvl w:val="1"/>
          <w:numId w:val="17"/>
        </w:numPr>
        <w:spacing w:after="45"/>
        <w:ind w:right="52"/>
        <w:rPr>
          <w:szCs w:val="24"/>
        </w:rPr>
      </w:pPr>
      <w:r w:rsidRPr="000C55E8">
        <w:rPr>
          <w:szCs w:val="24"/>
        </w:rPr>
        <w:t>Auhin</w:t>
      </w:r>
      <w:r w:rsidR="00B752D0">
        <w:rPr>
          <w:szCs w:val="24"/>
        </w:rPr>
        <w:t>d</w:t>
      </w:r>
      <w:r w:rsidRPr="000C55E8">
        <w:rPr>
          <w:szCs w:val="24"/>
        </w:rPr>
        <w:t xml:space="preserve"> makstakse v</w:t>
      </w:r>
      <w:r w:rsidR="000C55E8">
        <w:rPr>
          <w:szCs w:val="24"/>
        </w:rPr>
        <w:t>ä</w:t>
      </w:r>
      <w:r w:rsidRPr="000C55E8">
        <w:rPr>
          <w:szCs w:val="24"/>
        </w:rPr>
        <w:t>lja hiljemalt tihe (l) kuu jooksul peale konkursitulemuste kinnitamist ja konkursi tulemusel saadud t</w:t>
      </w:r>
      <w:r w:rsidR="000C55E8">
        <w:rPr>
          <w:szCs w:val="24"/>
        </w:rPr>
        <w:t>öö</w:t>
      </w:r>
      <w:r w:rsidRPr="000C55E8">
        <w:rPr>
          <w:szCs w:val="24"/>
        </w:rPr>
        <w:t xml:space="preserve"> autoriga s</w:t>
      </w:r>
      <w:r w:rsidR="000C55E8">
        <w:rPr>
          <w:szCs w:val="24"/>
        </w:rPr>
        <w:t>õ</w:t>
      </w:r>
      <w:r w:rsidRPr="000C55E8">
        <w:rPr>
          <w:szCs w:val="24"/>
        </w:rPr>
        <w:t>lmitava autori</w:t>
      </w:r>
      <w:r w:rsidR="000C55E8">
        <w:rPr>
          <w:szCs w:val="24"/>
        </w:rPr>
        <w:t>õ</w:t>
      </w:r>
      <w:r w:rsidRPr="000C55E8">
        <w:rPr>
          <w:szCs w:val="24"/>
        </w:rPr>
        <w:t xml:space="preserve">iguste varaliste </w:t>
      </w:r>
      <w:r w:rsidR="000C55E8">
        <w:rPr>
          <w:szCs w:val="24"/>
        </w:rPr>
        <w:t>õ</w:t>
      </w:r>
      <w:r w:rsidRPr="000C55E8">
        <w:rPr>
          <w:szCs w:val="24"/>
        </w:rPr>
        <w:t>iguste loovutamise lepingu s</w:t>
      </w:r>
      <w:r w:rsidR="000C55E8">
        <w:rPr>
          <w:szCs w:val="24"/>
        </w:rPr>
        <w:t>õ</w:t>
      </w:r>
      <w:r w:rsidRPr="000C55E8">
        <w:rPr>
          <w:szCs w:val="24"/>
        </w:rPr>
        <w:t>lmimist.</w:t>
      </w:r>
    </w:p>
    <w:p w:rsidR="000C55E8" w:rsidRDefault="000C55E8" w:rsidP="000C55E8">
      <w:pPr>
        <w:pStyle w:val="Pealkiri2"/>
        <w:ind w:left="0" w:firstLine="0"/>
        <w:rPr>
          <w:sz w:val="24"/>
          <w:szCs w:val="24"/>
        </w:rPr>
      </w:pPr>
    </w:p>
    <w:p w:rsidR="005960FB" w:rsidRPr="000C55E8" w:rsidRDefault="005960FB" w:rsidP="000C55E8">
      <w:pPr>
        <w:pStyle w:val="Pealkiri2"/>
        <w:numPr>
          <w:ilvl w:val="0"/>
          <w:numId w:val="17"/>
        </w:numPr>
        <w:rPr>
          <w:b/>
          <w:sz w:val="24"/>
          <w:szCs w:val="24"/>
        </w:rPr>
      </w:pPr>
      <w:r w:rsidRPr="000C55E8">
        <w:rPr>
          <w:b/>
          <w:sz w:val="24"/>
          <w:szCs w:val="24"/>
        </w:rPr>
        <w:t>KONKURSILE J</w:t>
      </w:r>
      <w:r w:rsidR="000C55E8">
        <w:rPr>
          <w:b/>
          <w:sz w:val="24"/>
          <w:szCs w:val="24"/>
        </w:rPr>
        <w:t>Ä</w:t>
      </w:r>
      <w:r w:rsidRPr="000C55E8">
        <w:rPr>
          <w:b/>
          <w:sz w:val="24"/>
          <w:szCs w:val="24"/>
        </w:rPr>
        <w:t>RGNEV TEGEVUS</w:t>
      </w:r>
    </w:p>
    <w:p w:rsidR="005960FB" w:rsidRDefault="005960FB" w:rsidP="000C55E8">
      <w:pPr>
        <w:pStyle w:val="Loendilik"/>
        <w:numPr>
          <w:ilvl w:val="1"/>
          <w:numId w:val="17"/>
        </w:numPr>
        <w:spacing w:after="49"/>
        <w:ind w:right="52"/>
        <w:rPr>
          <w:szCs w:val="24"/>
        </w:rPr>
      </w:pPr>
      <w:r w:rsidRPr="000C55E8">
        <w:rPr>
          <w:szCs w:val="24"/>
        </w:rPr>
        <w:t>Konkursit</w:t>
      </w:r>
      <w:r w:rsidR="000C55E8">
        <w:rPr>
          <w:szCs w:val="24"/>
        </w:rPr>
        <w:t>ö</w:t>
      </w:r>
      <w:r w:rsidRPr="000C55E8">
        <w:rPr>
          <w:szCs w:val="24"/>
        </w:rPr>
        <w:t>id autorile ei tagastata.</w:t>
      </w:r>
    </w:p>
    <w:p w:rsidR="005960FB" w:rsidRDefault="005960FB" w:rsidP="000C55E8">
      <w:pPr>
        <w:pStyle w:val="Loendilik"/>
        <w:numPr>
          <w:ilvl w:val="1"/>
          <w:numId w:val="17"/>
        </w:numPr>
        <w:spacing w:after="49"/>
        <w:ind w:right="52"/>
        <w:rPr>
          <w:szCs w:val="24"/>
        </w:rPr>
      </w:pPr>
      <w:r w:rsidRPr="000C55E8">
        <w:rPr>
          <w:szCs w:val="24"/>
        </w:rPr>
        <w:t xml:space="preserve">Konkursi korraldajal on </w:t>
      </w:r>
      <w:r w:rsidR="000C55E8">
        <w:rPr>
          <w:szCs w:val="24"/>
        </w:rPr>
        <w:t>õ</w:t>
      </w:r>
      <w:r w:rsidRPr="000C55E8">
        <w:rPr>
          <w:szCs w:val="24"/>
        </w:rPr>
        <w:t>igus avalikustada konkursile esitatud t</w:t>
      </w:r>
      <w:r w:rsidR="000C55E8">
        <w:rPr>
          <w:szCs w:val="24"/>
        </w:rPr>
        <w:t>öö</w:t>
      </w:r>
      <w:r w:rsidRPr="000C55E8">
        <w:rPr>
          <w:szCs w:val="24"/>
        </w:rPr>
        <w:t xml:space="preserve"> sisu, n</w:t>
      </w:r>
      <w:r w:rsidR="000C55E8">
        <w:rPr>
          <w:szCs w:val="24"/>
        </w:rPr>
        <w:t>ä</w:t>
      </w:r>
      <w:r w:rsidRPr="000C55E8">
        <w:rPr>
          <w:szCs w:val="24"/>
        </w:rPr>
        <w:t xml:space="preserve">idates </w:t>
      </w:r>
      <w:r w:rsidR="000C55E8">
        <w:rPr>
          <w:szCs w:val="24"/>
        </w:rPr>
        <w:t>ä</w:t>
      </w:r>
      <w:r w:rsidRPr="000C55E8">
        <w:rPr>
          <w:szCs w:val="24"/>
        </w:rPr>
        <w:t>ra t</w:t>
      </w:r>
      <w:r w:rsidR="000C55E8">
        <w:rPr>
          <w:szCs w:val="24"/>
        </w:rPr>
        <w:t>öö</w:t>
      </w:r>
      <w:r w:rsidRPr="000C55E8">
        <w:rPr>
          <w:szCs w:val="24"/>
        </w:rPr>
        <w:t xml:space="preserve"> autori nime. Juhul kui autor ei soovi oma nime avaldamist mittev</w:t>
      </w:r>
      <w:r w:rsidR="000C55E8">
        <w:rPr>
          <w:szCs w:val="24"/>
        </w:rPr>
        <w:t>õ</w:t>
      </w:r>
      <w:r w:rsidRPr="000C55E8">
        <w:rPr>
          <w:szCs w:val="24"/>
        </w:rPr>
        <w:t>idut</w:t>
      </w:r>
      <w:r w:rsidR="000C55E8">
        <w:rPr>
          <w:szCs w:val="24"/>
        </w:rPr>
        <w:t>öö</w:t>
      </w:r>
      <w:r w:rsidRPr="000C55E8">
        <w:rPr>
          <w:szCs w:val="24"/>
        </w:rPr>
        <w:t xml:space="preserve"> juures, peab ta sellest m</w:t>
      </w:r>
      <w:r w:rsidR="000C55E8">
        <w:rPr>
          <w:szCs w:val="24"/>
        </w:rPr>
        <w:t>ä</w:t>
      </w:r>
      <w:r w:rsidRPr="000C55E8">
        <w:rPr>
          <w:szCs w:val="24"/>
        </w:rPr>
        <w:t>rgus</w:t>
      </w:r>
      <w:r w:rsidR="000C55E8">
        <w:rPr>
          <w:szCs w:val="24"/>
        </w:rPr>
        <w:t>õ</w:t>
      </w:r>
      <w:r w:rsidRPr="000C55E8">
        <w:rPr>
          <w:szCs w:val="24"/>
        </w:rPr>
        <w:t xml:space="preserve">naga kinnises </w:t>
      </w:r>
      <w:r w:rsidR="000C55E8">
        <w:rPr>
          <w:szCs w:val="24"/>
        </w:rPr>
        <w:t>ü</w:t>
      </w:r>
      <w:r w:rsidRPr="000C55E8">
        <w:rPr>
          <w:szCs w:val="24"/>
        </w:rPr>
        <w:t>mbrikus olevate nime ja kontaktandmete juures s</w:t>
      </w:r>
      <w:r w:rsidR="000C55E8">
        <w:rPr>
          <w:szCs w:val="24"/>
        </w:rPr>
        <w:t>õ</w:t>
      </w:r>
      <w:r w:rsidRPr="000C55E8">
        <w:rPr>
          <w:szCs w:val="24"/>
        </w:rPr>
        <w:t>naselgelt teada andma</w:t>
      </w:r>
      <w:r w:rsidR="000C55E8">
        <w:rPr>
          <w:szCs w:val="24"/>
        </w:rPr>
        <w:t>.</w:t>
      </w:r>
    </w:p>
    <w:p w:rsidR="005960FB" w:rsidRDefault="005960FB" w:rsidP="000C55E8">
      <w:pPr>
        <w:pStyle w:val="Loendilik"/>
        <w:numPr>
          <w:ilvl w:val="1"/>
          <w:numId w:val="17"/>
        </w:numPr>
        <w:spacing w:after="49"/>
        <w:ind w:right="52"/>
        <w:rPr>
          <w:szCs w:val="24"/>
        </w:rPr>
      </w:pPr>
      <w:r w:rsidRPr="000C55E8">
        <w:rPr>
          <w:szCs w:val="24"/>
        </w:rPr>
        <w:t>Konkursi v</w:t>
      </w:r>
      <w:r w:rsidR="000C55E8">
        <w:rPr>
          <w:szCs w:val="24"/>
        </w:rPr>
        <w:t>õ</w:t>
      </w:r>
      <w:r w:rsidRPr="000C55E8">
        <w:rPr>
          <w:szCs w:val="24"/>
        </w:rPr>
        <w:t>itnud t</w:t>
      </w:r>
      <w:r w:rsidR="000C55E8">
        <w:rPr>
          <w:szCs w:val="24"/>
        </w:rPr>
        <w:t>öö</w:t>
      </w:r>
      <w:r w:rsidRPr="000C55E8">
        <w:rPr>
          <w:szCs w:val="24"/>
        </w:rPr>
        <w:t xml:space="preserve"> omand ja autori varalised </w:t>
      </w:r>
      <w:r w:rsidR="000C55E8">
        <w:rPr>
          <w:szCs w:val="24"/>
        </w:rPr>
        <w:t>õ</w:t>
      </w:r>
      <w:r w:rsidRPr="000C55E8">
        <w:rPr>
          <w:szCs w:val="24"/>
        </w:rPr>
        <w:t>igused l</w:t>
      </w:r>
      <w:r w:rsidR="000C55E8">
        <w:rPr>
          <w:szCs w:val="24"/>
        </w:rPr>
        <w:t>ä</w:t>
      </w:r>
      <w:r w:rsidRPr="000C55E8">
        <w:rPr>
          <w:szCs w:val="24"/>
        </w:rPr>
        <w:t>hevad t</w:t>
      </w:r>
      <w:r w:rsidR="000C55E8">
        <w:rPr>
          <w:szCs w:val="24"/>
        </w:rPr>
        <w:t>ä</w:t>
      </w:r>
      <w:r w:rsidRPr="000C55E8">
        <w:rPr>
          <w:szCs w:val="24"/>
        </w:rPr>
        <w:t xml:space="preserve">ies mahus konkursikorraldajale </w:t>
      </w:r>
      <w:r w:rsidR="007F69A5">
        <w:rPr>
          <w:szCs w:val="24"/>
        </w:rPr>
        <w:t>üle</w:t>
      </w:r>
      <w:r w:rsidRPr="000C55E8">
        <w:rPr>
          <w:szCs w:val="24"/>
        </w:rPr>
        <w:t xml:space="preserve"> t</w:t>
      </w:r>
      <w:r w:rsidR="006B58C1">
        <w:rPr>
          <w:szCs w:val="24"/>
        </w:rPr>
        <w:t>ä</w:t>
      </w:r>
      <w:r w:rsidRPr="000C55E8">
        <w:rPr>
          <w:szCs w:val="24"/>
        </w:rPr>
        <w:t>htajatult konkursi tulemuste v</w:t>
      </w:r>
      <w:r w:rsidR="000C55E8">
        <w:rPr>
          <w:szCs w:val="24"/>
        </w:rPr>
        <w:t>ä</w:t>
      </w:r>
      <w:r w:rsidRPr="000C55E8">
        <w:rPr>
          <w:szCs w:val="24"/>
        </w:rPr>
        <w:t>ljakuulutamise hetkest. Konkursi v</w:t>
      </w:r>
      <w:r w:rsidR="006B58C1">
        <w:rPr>
          <w:szCs w:val="24"/>
        </w:rPr>
        <w:t>õ</w:t>
      </w:r>
      <w:r w:rsidRPr="000C55E8">
        <w:rPr>
          <w:szCs w:val="24"/>
        </w:rPr>
        <w:t>itnud autoriga s</w:t>
      </w:r>
      <w:r w:rsidR="006B58C1">
        <w:rPr>
          <w:szCs w:val="24"/>
        </w:rPr>
        <w:t>õ</w:t>
      </w:r>
      <w:r w:rsidRPr="000C55E8">
        <w:rPr>
          <w:szCs w:val="24"/>
        </w:rPr>
        <w:t xml:space="preserve">lmib korraldaja vastavasisulise lepingu hiljemalt </w:t>
      </w:r>
      <w:r w:rsidR="006B58C1">
        <w:rPr>
          <w:szCs w:val="24"/>
        </w:rPr>
        <w:t xml:space="preserve">ühe </w:t>
      </w:r>
      <w:r w:rsidRPr="000C55E8">
        <w:rPr>
          <w:szCs w:val="24"/>
        </w:rPr>
        <w:t>kuu jooksul konkursi tulemuste avalikustamisest. Lepingus s</w:t>
      </w:r>
      <w:r w:rsidR="006B58C1">
        <w:rPr>
          <w:szCs w:val="24"/>
        </w:rPr>
        <w:t>ä</w:t>
      </w:r>
      <w:r w:rsidRPr="000C55E8">
        <w:rPr>
          <w:szCs w:val="24"/>
        </w:rPr>
        <w:t>testatakse t</w:t>
      </w:r>
      <w:r w:rsidR="006B58C1">
        <w:rPr>
          <w:szCs w:val="24"/>
        </w:rPr>
        <w:t>öö</w:t>
      </w:r>
      <w:r w:rsidRPr="000C55E8">
        <w:rPr>
          <w:szCs w:val="24"/>
        </w:rPr>
        <w:t xml:space="preserve"> tehnilised tingimused.</w:t>
      </w:r>
    </w:p>
    <w:p w:rsidR="005960FB" w:rsidRPr="006B58C1" w:rsidRDefault="005960FB" w:rsidP="006B58C1">
      <w:pPr>
        <w:pStyle w:val="Loendilik"/>
        <w:numPr>
          <w:ilvl w:val="1"/>
          <w:numId w:val="17"/>
        </w:numPr>
        <w:spacing w:after="49"/>
        <w:ind w:right="52"/>
        <w:rPr>
          <w:szCs w:val="24"/>
        </w:rPr>
      </w:pPr>
      <w:r w:rsidRPr="006B58C1">
        <w:rPr>
          <w:szCs w:val="24"/>
        </w:rPr>
        <w:t>Autori</w:t>
      </w:r>
      <w:r w:rsidR="006B58C1">
        <w:rPr>
          <w:szCs w:val="24"/>
        </w:rPr>
        <w:t>õ</w:t>
      </w:r>
      <w:r w:rsidRPr="006B58C1">
        <w:rPr>
          <w:szCs w:val="24"/>
        </w:rPr>
        <w:t>iguse tasu sisaldub auhinnafondis.</w:t>
      </w:r>
    </w:p>
    <w:p w:rsidR="00382FE0" w:rsidRPr="005960FB" w:rsidRDefault="00382FE0" w:rsidP="006045CB">
      <w:pPr>
        <w:pStyle w:val="Loendilik"/>
        <w:ind w:left="360" w:firstLine="0"/>
        <w:rPr>
          <w:szCs w:val="24"/>
        </w:rPr>
      </w:pPr>
    </w:p>
    <w:sectPr w:rsidR="00382FE0" w:rsidRPr="005960FB">
      <w:pgSz w:w="11906" w:h="16838"/>
      <w:pgMar w:top="1423" w:right="1435" w:bottom="162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28A"/>
    <w:multiLevelType w:val="multilevel"/>
    <w:tmpl w:val="27D476B2"/>
    <w:lvl w:ilvl="0">
      <w:start w:val="2"/>
      <w:numFmt w:val="decimal"/>
      <w:lvlText w:val="%1"/>
      <w:lvlJc w:val="left"/>
      <w:pPr>
        <w:ind w:left="480" w:hanging="480"/>
      </w:pPr>
      <w:rPr>
        <w:rFonts w:hint="default"/>
      </w:rPr>
    </w:lvl>
    <w:lvl w:ilvl="1">
      <w:start w:val="6"/>
      <w:numFmt w:val="decimal"/>
      <w:lvlText w:val="%1.%2"/>
      <w:lvlJc w:val="left"/>
      <w:pPr>
        <w:ind w:left="485" w:hanging="48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 w15:restartNumberingAfterBreak="0">
    <w:nsid w:val="11454101"/>
    <w:multiLevelType w:val="multilevel"/>
    <w:tmpl w:val="F1A0469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EC50F9"/>
    <w:multiLevelType w:val="multilevel"/>
    <w:tmpl w:val="3AD0ABEE"/>
    <w:lvl w:ilvl="0">
      <w:start w:val="2"/>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13ED2501"/>
    <w:multiLevelType w:val="multilevel"/>
    <w:tmpl w:val="7DE059B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D1C48"/>
    <w:multiLevelType w:val="multilevel"/>
    <w:tmpl w:val="3F26F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F0D38"/>
    <w:multiLevelType w:val="multilevel"/>
    <w:tmpl w:val="C4FC9180"/>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1724A7"/>
    <w:multiLevelType w:val="multilevel"/>
    <w:tmpl w:val="678A932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BF1110"/>
    <w:multiLevelType w:val="multilevel"/>
    <w:tmpl w:val="9BE0804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5B56BC"/>
    <w:multiLevelType w:val="multilevel"/>
    <w:tmpl w:val="4E407A32"/>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1A71CE4"/>
    <w:multiLevelType w:val="hybridMultilevel"/>
    <w:tmpl w:val="0FFC9156"/>
    <w:lvl w:ilvl="0" w:tplc="20B876D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2A9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EF4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201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C16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2F2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CF6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E50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494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80094B"/>
    <w:multiLevelType w:val="multilevel"/>
    <w:tmpl w:val="5D8E8E8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2946E0"/>
    <w:multiLevelType w:val="multilevel"/>
    <w:tmpl w:val="678A932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445E09"/>
    <w:multiLevelType w:val="multilevel"/>
    <w:tmpl w:val="76C86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6F2015"/>
    <w:multiLevelType w:val="multilevel"/>
    <w:tmpl w:val="DC30ABD0"/>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99A4CC0"/>
    <w:multiLevelType w:val="multilevel"/>
    <w:tmpl w:val="F22037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931B30"/>
    <w:multiLevelType w:val="multilevel"/>
    <w:tmpl w:val="7A16FBC8"/>
    <w:lvl w:ilvl="0">
      <w:start w:val="5"/>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106BE7"/>
    <w:multiLevelType w:val="multilevel"/>
    <w:tmpl w:val="B044905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DD133D"/>
    <w:multiLevelType w:val="multilevel"/>
    <w:tmpl w:val="89CCEA0C"/>
    <w:lvl w:ilvl="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F94D15"/>
    <w:multiLevelType w:val="multilevel"/>
    <w:tmpl w:val="F22037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C53BB3"/>
    <w:multiLevelType w:val="multilevel"/>
    <w:tmpl w:val="F22037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7"/>
  </w:num>
  <w:num w:numId="4">
    <w:abstractNumId w:val="2"/>
  </w:num>
  <w:num w:numId="5">
    <w:abstractNumId w:val="4"/>
  </w:num>
  <w:num w:numId="6">
    <w:abstractNumId w:val="7"/>
  </w:num>
  <w:num w:numId="7">
    <w:abstractNumId w:val="10"/>
  </w:num>
  <w:num w:numId="8">
    <w:abstractNumId w:val="0"/>
  </w:num>
  <w:num w:numId="9">
    <w:abstractNumId w:val="13"/>
  </w:num>
  <w:num w:numId="10">
    <w:abstractNumId w:val="12"/>
  </w:num>
  <w:num w:numId="11">
    <w:abstractNumId w:val="8"/>
  </w:num>
  <w:num w:numId="12">
    <w:abstractNumId w:val="15"/>
  </w:num>
  <w:num w:numId="13">
    <w:abstractNumId w:val="16"/>
  </w:num>
  <w:num w:numId="14">
    <w:abstractNumId w:val="1"/>
  </w:num>
  <w:num w:numId="15">
    <w:abstractNumId w:val="11"/>
  </w:num>
  <w:num w:numId="16">
    <w:abstractNumId w:val="6"/>
  </w:num>
  <w:num w:numId="17">
    <w:abstractNumId w:val="19"/>
  </w:num>
  <w:num w:numId="18">
    <w:abstractNumId w:val="18"/>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C3"/>
    <w:rsid w:val="00011600"/>
    <w:rsid w:val="000C55E8"/>
    <w:rsid w:val="00106F6C"/>
    <w:rsid w:val="00134ADA"/>
    <w:rsid w:val="002C3715"/>
    <w:rsid w:val="00382FE0"/>
    <w:rsid w:val="004466AB"/>
    <w:rsid w:val="00535165"/>
    <w:rsid w:val="005960FB"/>
    <w:rsid w:val="006045CB"/>
    <w:rsid w:val="006B58C1"/>
    <w:rsid w:val="007152AE"/>
    <w:rsid w:val="00717B0A"/>
    <w:rsid w:val="00782BC3"/>
    <w:rsid w:val="007F69A5"/>
    <w:rsid w:val="00964AB3"/>
    <w:rsid w:val="009E006C"/>
    <w:rsid w:val="009F1DC3"/>
    <w:rsid w:val="00A50E66"/>
    <w:rsid w:val="00AF0F59"/>
    <w:rsid w:val="00B752D0"/>
    <w:rsid w:val="00B76634"/>
    <w:rsid w:val="00BD19CC"/>
    <w:rsid w:val="00C20C8C"/>
    <w:rsid w:val="00D10F45"/>
    <w:rsid w:val="00F723E0"/>
    <w:rsid w:val="00F8538A"/>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AFA0"/>
  <w15:docId w15:val="{49B785B5-0627-4E6F-B83E-3F8A0DFF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pPr>
      <w:spacing w:after="28" w:line="249" w:lineRule="auto"/>
      <w:ind w:left="10" w:hanging="10"/>
    </w:pPr>
    <w:rPr>
      <w:rFonts w:ascii="Times New Roman" w:eastAsia="Times New Roman" w:hAnsi="Times New Roman" w:cs="Times New Roman"/>
      <w:color w:val="000000"/>
      <w:sz w:val="24"/>
    </w:rPr>
  </w:style>
  <w:style w:type="paragraph" w:styleId="Pealkiri2">
    <w:name w:val="heading 2"/>
    <w:next w:val="Normaallaad"/>
    <w:link w:val="Pealkiri2Mrk"/>
    <w:uiPriority w:val="9"/>
    <w:unhideWhenUsed/>
    <w:qFormat/>
    <w:rsid w:val="005960FB"/>
    <w:pPr>
      <w:keepNext/>
      <w:keepLines/>
      <w:spacing w:after="248"/>
      <w:ind w:left="140" w:hanging="10"/>
      <w:outlineLvl w:val="1"/>
    </w:pPr>
    <w:rPr>
      <w:rFonts w:ascii="Times New Roman" w:eastAsia="Times New Roman" w:hAnsi="Times New Roman" w:cs="Times New Roman"/>
      <w:color w:val="000000"/>
      <w:sz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D19CC"/>
    <w:pPr>
      <w:ind w:left="720"/>
      <w:contextualSpacing/>
    </w:pPr>
  </w:style>
  <w:style w:type="character" w:customStyle="1" w:styleId="Pealkiri2Mrk">
    <w:name w:val="Pealkiri 2 Märk"/>
    <w:basedOn w:val="Liguvaikefont"/>
    <w:link w:val="Pealkiri2"/>
    <w:uiPriority w:val="9"/>
    <w:rsid w:val="005960FB"/>
    <w:rPr>
      <w:rFonts w:ascii="Times New Roman" w:eastAsia="Times New Roman" w:hAnsi="Times New Roman" w:cs="Times New Roman"/>
      <w:color w:val="000000"/>
      <w:sz w:val="20"/>
    </w:rPr>
  </w:style>
  <w:style w:type="character" w:styleId="Hperlink">
    <w:name w:val="Hyperlink"/>
    <w:basedOn w:val="Liguvaikefont"/>
    <w:uiPriority w:val="99"/>
    <w:unhideWhenUsed/>
    <w:rsid w:val="00F723E0"/>
    <w:rPr>
      <w:color w:val="0563C1" w:themeColor="hyperlink"/>
      <w:u w:val="single"/>
    </w:rPr>
  </w:style>
  <w:style w:type="character" w:styleId="Lahendamatamainimine">
    <w:name w:val="Unresolved Mention"/>
    <w:basedOn w:val="Liguvaikefont"/>
    <w:uiPriority w:val="99"/>
    <w:semiHidden/>
    <w:unhideWhenUsed/>
    <w:rsid w:val="00F72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lgivald.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1556</Words>
  <Characters>9029</Characters>
  <Application>Microsoft Office Word</Application>
  <DocSecurity>0</DocSecurity>
  <Lines>75</Lines>
  <Paragraphs>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cp:lastModifiedBy>Milja Janson</cp:lastModifiedBy>
  <cp:revision>8</cp:revision>
  <dcterms:created xsi:type="dcterms:W3CDTF">2019-01-28T13:09:00Z</dcterms:created>
  <dcterms:modified xsi:type="dcterms:W3CDTF">2019-02-06T09:14:00Z</dcterms:modified>
</cp:coreProperties>
</file>